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2AB7055" w:rsidR="00A209D6" w:rsidRPr="002A1AFD" w:rsidRDefault="00A209D6" w:rsidP="00A209D6">
      <w:pPr>
        <w:pStyle w:val="Header"/>
        <w:tabs>
          <w:tab w:val="right" w:pos="9639"/>
        </w:tabs>
        <w:rPr>
          <w:bCs/>
          <w:i/>
          <w:sz w:val="24"/>
          <w:szCs w:val="24"/>
        </w:rPr>
      </w:pPr>
      <w:r w:rsidRPr="002A1AFD">
        <w:rPr>
          <w:bCs/>
          <w:sz w:val="24"/>
          <w:szCs w:val="24"/>
        </w:rPr>
        <w:t>3GPP TSG-RAN WG2 Meeting#</w:t>
      </w:r>
      <w:r w:rsidR="0036459E" w:rsidRPr="002A1AFD">
        <w:rPr>
          <w:bCs/>
          <w:sz w:val="24"/>
          <w:szCs w:val="24"/>
        </w:rPr>
        <w:t>1</w:t>
      </w:r>
      <w:r w:rsidR="008B54E8" w:rsidRPr="002A1AFD">
        <w:rPr>
          <w:bCs/>
          <w:sz w:val="24"/>
          <w:szCs w:val="24"/>
        </w:rPr>
        <w:t>2</w:t>
      </w:r>
      <w:r w:rsidR="009449F9" w:rsidRPr="002A1AFD">
        <w:rPr>
          <w:bCs/>
          <w:sz w:val="24"/>
          <w:szCs w:val="24"/>
        </w:rPr>
        <w:t>2</w:t>
      </w:r>
      <w:r w:rsidRPr="002A1AFD">
        <w:rPr>
          <w:bCs/>
          <w:sz w:val="24"/>
          <w:szCs w:val="24"/>
        </w:rPr>
        <w:tab/>
        <w:t>R2-</w:t>
      </w:r>
      <w:r w:rsidR="00C80476" w:rsidRPr="002A1AFD">
        <w:rPr>
          <w:bCs/>
          <w:sz w:val="24"/>
          <w:szCs w:val="24"/>
        </w:rPr>
        <w:t>23</w:t>
      </w:r>
      <w:r w:rsidR="00C773B9" w:rsidRPr="002A1AFD">
        <w:rPr>
          <w:bCs/>
          <w:sz w:val="24"/>
          <w:szCs w:val="24"/>
        </w:rPr>
        <w:t>0</w:t>
      </w:r>
      <w:r w:rsidR="007F5B30" w:rsidRPr="002A1AFD">
        <w:rPr>
          <w:bCs/>
          <w:sz w:val="24"/>
          <w:szCs w:val="24"/>
        </w:rPr>
        <w:t>5143</w:t>
      </w:r>
    </w:p>
    <w:p w14:paraId="11776FA6" w14:textId="203D7627" w:rsidR="00A209D6" w:rsidRPr="002A1AFD" w:rsidRDefault="009449F9" w:rsidP="00A209D6">
      <w:pPr>
        <w:pStyle w:val="Header"/>
        <w:tabs>
          <w:tab w:val="right" w:pos="9639"/>
        </w:tabs>
        <w:rPr>
          <w:rFonts w:eastAsia="SimSun"/>
          <w:bCs/>
          <w:sz w:val="24"/>
          <w:szCs w:val="24"/>
          <w:lang w:eastAsia="zh-CN"/>
        </w:rPr>
      </w:pPr>
      <w:r w:rsidRPr="002A1AFD">
        <w:rPr>
          <w:rFonts w:eastAsia="SimSun"/>
          <w:bCs/>
          <w:sz w:val="24"/>
          <w:szCs w:val="24"/>
          <w:lang w:eastAsia="zh-CN"/>
        </w:rPr>
        <w:t>Incheon, South Korea</w:t>
      </w:r>
      <w:r w:rsidR="00A36F5F" w:rsidRPr="002A1AFD">
        <w:rPr>
          <w:rFonts w:eastAsia="SimSun"/>
          <w:bCs/>
          <w:sz w:val="24"/>
          <w:szCs w:val="24"/>
          <w:lang w:eastAsia="zh-CN"/>
        </w:rPr>
        <w:t xml:space="preserve">, </w:t>
      </w:r>
      <w:r w:rsidR="00EC78DF" w:rsidRPr="002A1AFD">
        <w:rPr>
          <w:rFonts w:eastAsia="SimSun"/>
          <w:bCs/>
          <w:sz w:val="24"/>
          <w:szCs w:val="24"/>
          <w:lang w:eastAsia="zh-CN"/>
        </w:rPr>
        <w:t xml:space="preserve">22 </w:t>
      </w:r>
      <w:r w:rsidR="00C80476" w:rsidRPr="002A1AFD">
        <w:rPr>
          <w:rFonts w:eastAsia="SimSun"/>
          <w:bCs/>
          <w:sz w:val="24"/>
          <w:szCs w:val="24"/>
          <w:lang w:eastAsia="zh-CN"/>
        </w:rPr>
        <w:t xml:space="preserve">- 26 </w:t>
      </w:r>
      <w:r w:rsidR="00884348" w:rsidRPr="002A1AFD">
        <w:rPr>
          <w:rFonts w:eastAsia="SimSun"/>
          <w:bCs/>
          <w:sz w:val="24"/>
          <w:szCs w:val="24"/>
          <w:lang w:eastAsia="zh-CN"/>
        </w:rPr>
        <w:t xml:space="preserve">of </w:t>
      </w:r>
      <w:r w:rsidR="00EC78DF" w:rsidRPr="002A1AFD">
        <w:rPr>
          <w:rFonts w:eastAsia="SimSun"/>
          <w:bCs/>
          <w:sz w:val="24"/>
          <w:szCs w:val="24"/>
          <w:lang w:eastAsia="zh-CN"/>
        </w:rPr>
        <w:t>May</w:t>
      </w:r>
      <w:r w:rsidR="005C7CD5" w:rsidRPr="002A1AFD">
        <w:rPr>
          <w:rFonts w:eastAsia="SimSun"/>
          <w:bCs/>
          <w:sz w:val="24"/>
          <w:szCs w:val="24"/>
          <w:lang w:eastAsia="zh-CN"/>
        </w:rPr>
        <w:t xml:space="preserve"> 202</w:t>
      </w:r>
      <w:r w:rsidR="007F761F" w:rsidRPr="002A1AFD">
        <w:rPr>
          <w:rFonts w:eastAsia="SimSun"/>
          <w:bCs/>
          <w:sz w:val="24"/>
          <w:szCs w:val="24"/>
          <w:lang w:eastAsia="zh-CN"/>
        </w:rPr>
        <w:t>3</w:t>
      </w:r>
      <w:r w:rsidR="00A209D6" w:rsidRPr="002A1AFD">
        <w:rPr>
          <w:rFonts w:eastAsia="SimSun"/>
          <w:sz w:val="24"/>
          <w:szCs w:val="24"/>
          <w:lang w:eastAsia="zh-CN"/>
        </w:rPr>
        <w:tab/>
      </w:r>
    </w:p>
    <w:p w14:paraId="2E02E5F5" w14:textId="77777777" w:rsidR="00A209D6" w:rsidRPr="002A1AFD" w:rsidRDefault="00A209D6" w:rsidP="00A209D6">
      <w:pPr>
        <w:pStyle w:val="Header"/>
        <w:rPr>
          <w:bCs/>
          <w:sz w:val="24"/>
        </w:rPr>
      </w:pPr>
    </w:p>
    <w:p w14:paraId="403CB9C0" w14:textId="77777777" w:rsidR="00A209D6" w:rsidRPr="002A1AFD" w:rsidRDefault="00A209D6" w:rsidP="00A209D6">
      <w:pPr>
        <w:pStyle w:val="Header"/>
        <w:rPr>
          <w:bCs/>
          <w:sz w:val="24"/>
        </w:rPr>
      </w:pPr>
    </w:p>
    <w:p w14:paraId="310B92C9" w14:textId="6D73A951" w:rsidR="00446C3A" w:rsidRPr="002A1AFD" w:rsidRDefault="00446C3A" w:rsidP="00446C3A">
      <w:pPr>
        <w:pStyle w:val="CRCoverPage"/>
        <w:tabs>
          <w:tab w:val="left" w:pos="1985"/>
        </w:tabs>
        <w:rPr>
          <w:rFonts w:cs="Arial"/>
          <w:b/>
          <w:bCs/>
          <w:noProof/>
          <w:sz w:val="24"/>
          <w:lang w:eastAsia="ja-JP"/>
        </w:rPr>
      </w:pPr>
      <w:r w:rsidRPr="002A1AFD">
        <w:rPr>
          <w:rFonts w:cs="Arial"/>
          <w:b/>
          <w:bCs/>
          <w:noProof/>
          <w:sz w:val="24"/>
        </w:rPr>
        <w:t>Agenda item:</w:t>
      </w:r>
      <w:r w:rsidRPr="002A1AFD">
        <w:rPr>
          <w:rFonts w:cs="Arial"/>
          <w:b/>
          <w:bCs/>
          <w:noProof/>
          <w:sz w:val="24"/>
        </w:rPr>
        <w:tab/>
      </w:r>
      <w:r w:rsidR="00805EF8" w:rsidRPr="002A1AFD">
        <w:rPr>
          <w:rFonts w:cs="Arial"/>
          <w:b/>
          <w:bCs/>
          <w:noProof/>
          <w:sz w:val="24"/>
          <w:lang w:eastAsia="ja-JP"/>
        </w:rPr>
        <w:t>7</w:t>
      </w:r>
      <w:r w:rsidR="0025571F" w:rsidRPr="002A1AFD">
        <w:rPr>
          <w:rFonts w:cs="Arial"/>
          <w:b/>
          <w:bCs/>
          <w:noProof/>
          <w:sz w:val="24"/>
          <w:lang w:eastAsia="ja-JP"/>
        </w:rPr>
        <w:t>.8.2</w:t>
      </w:r>
    </w:p>
    <w:p w14:paraId="73188B46" w14:textId="77777777" w:rsidR="00446C3A" w:rsidRPr="002A1AFD" w:rsidRDefault="00446C3A" w:rsidP="00446C3A">
      <w:pPr>
        <w:tabs>
          <w:tab w:val="left" w:pos="1985"/>
        </w:tabs>
        <w:ind w:left="1985" w:hanging="1985"/>
        <w:rPr>
          <w:rFonts w:ascii="Arial" w:hAnsi="Arial" w:cs="Arial"/>
          <w:b/>
          <w:bCs/>
          <w:noProof/>
          <w:sz w:val="24"/>
        </w:rPr>
      </w:pPr>
      <w:r w:rsidRPr="002A1AFD">
        <w:rPr>
          <w:rFonts w:ascii="Arial" w:hAnsi="Arial" w:cs="Arial"/>
          <w:b/>
          <w:bCs/>
          <w:noProof/>
          <w:sz w:val="24"/>
        </w:rPr>
        <w:t>Source:</w:t>
      </w:r>
      <w:r w:rsidRPr="002A1AFD">
        <w:rPr>
          <w:rFonts w:ascii="Arial" w:hAnsi="Arial" w:cs="Arial"/>
          <w:b/>
          <w:bCs/>
          <w:noProof/>
          <w:sz w:val="24"/>
        </w:rPr>
        <w:tab/>
        <w:t>Nokia, Nokia Shanghai Bell</w:t>
      </w:r>
    </w:p>
    <w:p w14:paraId="553D264F" w14:textId="36016B22" w:rsidR="00446C3A" w:rsidRPr="002A1AFD" w:rsidRDefault="00446C3A" w:rsidP="00446C3A">
      <w:pPr>
        <w:ind w:left="1985" w:hanging="1985"/>
        <w:rPr>
          <w:rFonts w:ascii="Arial" w:hAnsi="Arial" w:cs="Arial"/>
          <w:b/>
          <w:bCs/>
          <w:noProof/>
          <w:sz w:val="24"/>
        </w:rPr>
      </w:pPr>
      <w:r w:rsidRPr="002A1AFD">
        <w:rPr>
          <w:rFonts w:ascii="Arial" w:hAnsi="Arial" w:cs="Arial"/>
          <w:b/>
          <w:bCs/>
          <w:noProof/>
          <w:sz w:val="24"/>
        </w:rPr>
        <w:t>Title:</w:t>
      </w:r>
      <w:r w:rsidRPr="002A1AFD">
        <w:rPr>
          <w:rFonts w:ascii="Arial" w:hAnsi="Arial" w:cs="Arial"/>
          <w:b/>
          <w:bCs/>
          <w:noProof/>
          <w:sz w:val="24"/>
        </w:rPr>
        <w:tab/>
      </w:r>
      <w:r w:rsidR="00E64AA2" w:rsidRPr="002A1AFD">
        <w:rPr>
          <w:rFonts w:ascii="Arial" w:hAnsi="Arial" w:cs="Arial"/>
          <w:b/>
          <w:bCs/>
          <w:noProof/>
          <w:sz w:val="24"/>
        </w:rPr>
        <w:t>On</w:t>
      </w:r>
      <w:r w:rsidR="00805EF8" w:rsidRPr="002A1AFD">
        <w:rPr>
          <w:rFonts w:ascii="Arial" w:hAnsi="Arial" w:cs="Arial"/>
          <w:b/>
          <w:bCs/>
          <w:noProof/>
          <w:sz w:val="24"/>
        </w:rPr>
        <w:t xml:space="preserve"> Height-dependent </w:t>
      </w:r>
      <w:r w:rsidR="00BA6461" w:rsidRPr="002A1AFD">
        <w:rPr>
          <w:rFonts w:ascii="Arial" w:hAnsi="Arial" w:cs="Arial"/>
          <w:b/>
          <w:bCs/>
          <w:noProof/>
          <w:sz w:val="24"/>
        </w:rPr>
        <w:t xml:space="preserve">Measurement Report </w:t>
      </w:r>
      <w:r w:rsidR="00805EF8" w:rsidRPr="002A1AFD">
        <w:rPr>
          <w:rFonts w:ascii="Arial" w:hAnsi="Arial" w:cs="Arial"/>
          <w:b/>
          <w:bCs/>
          <w:noProof/>
          <w:sz w:val="24"/>
        </w:rPr>
        <w:t>Configuration for UAVs</w:t>
      </w:r>
    </w:p>
    <w:p w14:paraId="25F387E8" w14:textId="58B430C4" w:rsidR="00446C3A" w:rsidRPr="002A1AFD" w:rsidRDefault="00446C3A" w:rsidP="00446C3A">
      <w:pPr>
        <w:ind w:left="1985" w:hanging="1985"/>
        <w:rPr>
          <w:rFonts w:ascii="Arial" w:hAnsi="Arial" w:cs="Arial"/>
          <w:b/>
          <w:bCs/>
          <w:noProof/>
          <w:sz w:val="24"/>
        </w:rPr>
      </w:pPr>
      <w:r w:rsidRPr="002A1AFD">
        <w:rPr>
          <w:rFonts w:ascii="Arial" w:hAnsi="Arial" w:cs="Arial"/>
          <w:b/>
          <w:bCs/>
          <w:noProof/>
          <w:sz w:val="24"/>
        </w:rPr>
        <w:t>WID/SID:</w:t>
      </w:r>
      <w:r w:rsidRPr="002A1AFD">
        <w:rPr>
          <w:rFonts w:ascii="Arial" w:hAnsi="Arial" w:cs="Arial"/>
          <w:b/>
          <w:bCs/>
          <w:noProof/>
          <w:sz w:val="24"/>
        </w:rPr>
        <w:tab/>
      </w:r>
      <w:r w:rsidR="0025571F" w:rsidRPr="002A1AFD">
        <w:rPr>
          <w:rFonts w:ascii="Arial" w:hAnsi="Arial" w:cs="Arial"/>
          <w:b/>
          <w:bCs/>
          <w:noProof/>
          <w:sz w:val="24"/>
        </w:rPr>
        <w:t xml:space="preserve">NR_UAV </w:t>
      </w:r>
      <w:r w:rsidRPr="002A1AFD">
        <w:rPr>
          <w:rFonts w:ascii="Arial" w:hAnsi="Arial" w:cs="Arial"/>
          <w:b/>
          <w:bCs/>
          <w:noProof/>
          <w:sz w:val="24"/>
        </w:rPr>
        <w:t xml:space="preserve">- Release </w:t>
      </w:r>
      <w:r w:rsidR="0025571F" w:rsidRPr="002A1AFD">
        <w:rPr>
          <w:rFonts w:ascii="Arial" w:hAnsi="Arial" w:cs="Arial"/>
          <w:b/>
          <w:bCs/>
          <w:noProof/>
          <w:sz w:val="24"/>
        </w:rPr>
        <w:t>18</w:t>
      </w:r>
    </w:p>
    <w:p w14:paraId="6FEB19D6" w14:textId="77777777" w:rsidR="00446C3A" w:rsidRPr="002A1AFD" w:rsidRDefault="00446C3A" w:rsidP="00446C3A">
      <w:pPr>
        <w:tabs>
          <w:tab w:val="left" w:pos="1985"/>
        </w:tabs>
        <w:rPr>
          <w:rFonts w:ascii="Arial" w:hAnsi="Arial" w:cs="Arial"/>
          <w:b/>
          <w:bCs/>
          <w:noProof/>
          <w:sz w:val="24"/>
        </w:rPr>
      </w:pPr>
      <w:r w:rsidRPr="002A1AFD">
        <w:rPr>
          <w:rFonts w:ascii="Arial" w:hAnsi="Arial" w:cs="Arial"/>
          <w:b/>
          <w:bCs/>
          <w:noProof/>
          <w:sz w:val="24"/>
        </w:rPr>
        <w:t>Document for:</w:t>
      </w:r>
      <w:r w:rsidRPr="002A1AFD">
        <w:rPr>
          <w:rFonts w:ascii="Arial" w:hAnsi="Arial" w:cs="Arial"/>
          <w:b/>
          <w:bCs/>
          <w:noProof/>
          <w:sz w:val="24"/>
        </w:rPr>
        <w:tab/>
        <w:t>Discussion and Decision</w:t>
      </w:r>
    </w:p>
    <w:p w14:paraId="294B1FC1" w14:textId="77777777" w:rsidR="00A209D6" w:rsidRPr="002A1AFD" w:rsidRDefault="00A209D6" w:rsidP="00A209D6">
      <w:pPr>
        <w:pStyle w:val="Heading1"/>
        <w:rPr>
          <w:noProof/>
        </w:rPr>
      </w:pPr>
      <w:r w:rsidRPr="002A1AFD">
        <w:rPr>
          <w:noProof/>
        </w:rPr>
        <w:t>1</w:t>
      </w:r>
      <w:r w:rsidRPr="002A1AFD">
        <w:rPr>
          <w:noProof/>
        </w:rPr>
        <w:tab/>
        <w:t>Introduction</w:t>
      </w:r>
    </w:p>
    <w:p w14:paraId="1D8F7268" w14:textId="1FAF24CA" w:rsidR="00855C40" w:rsidRPr="002A1AFD" w:rsidRDefault="00855C40" w:rsidP="00910872">
      <w:pPr>
        <w:jc w:val="both"/>
        <w:rPr>
          <w:noProof/>
        </w:rPr>
      </w:pPr>
      <w:r w:rsidRPr="002A1AFD">
        <w:rPr>
          <w:noProof/>
        </w:rPr>
        <w:t xml:space="preserve">The following agreements were made during RAN2#121bis-e </w:t>
      </w:r>
      <w:r w:rsidR="00E248C3" w:rsidRPr="002A1AFD">
        <w:rPr>
          <w:noProof/>
        </w:rPr>
        <w:fldChar w:fldCharType="begin"/>
      </w:r>
      <w:r w:rsidR="00E248C3" w:rsidRPr="002A1AFD">
        <w:rPr>
          <w:noProof/>
        </w:rPr>
        <w:instrText xml:space="preserve"> REF _Ref133916279 \n \h </w:instrText>
      </w:r>
      <w:r w:rsidR="00E248C3" w:rsidRPr="002A1AFD">
        <w:rPr>
          <w:noProof/>
        </w:rPr>
      </w:r>
      <w:r w:rsidR="00E248C3" w:rsidRPr="002A1AFD">
        <w:rPr>
          <w:noProof/>
        </w:rPr>
        <w:fldChar w:fldCharType="separate"/>
      </w:r>
      <w:r w:rsidR="00030169" w:rsidRPr="002A1AFD">
        <w:rPr>
          <w:noProof/>
        </w:rPr>
        <w:t>[1]</w:t>
      </w:r>
      <w:r w:rsidR="00E248C3" w:rsidRPr="002A1AFD">
        <w:rPr>
          <w:noProof/>
        </w:rPr>
        <w:fldChar w:fldCharType="end"/>
      </w:r>
      <w:r w:rsidRPr="002A1AFD">
        <w:rPr>
          <w:noProof/>
        </w:rPr>
        <w:t>:</w:t>
      </w:r>
    </w:p>
    <w:p w14:paraId="63273F34" w14:textId="77777777" w:rsidR="00855C40" w:rsidRPr="002A1AFD" w:rsidRDefault="00855C40" w:rsidP="00855C40">
      <w:pPr>
        <w:pBdr>
          <w:top w:val="single" w:sz="4" w:space="1" w:color="auto"/>
          <w:left w:val="single" w:sz="4" w:space="4" w:color="auto"/>
          <w:bottom w:val="single" w:sz="4" w:space="1" w:color="auto"/>
          <w:right w:val="single" w:sz="4" w:space="4" w:color="auto"/>
        </w:pBdr>
        <w:jc w:val="both"/>
        <w:rPr>
          <w:b/>
          <w:bCs/>
          <w:noProof/>
        </w:rPr>
      </w:pPr>
      <w:r w:rsidRPr="002A1AFD">
        <w:rPr>
          <w:b/>
          <w:bCs/>
          <w:noProof/>
        </w:rPr>
        <w:t>Agreements</w:t>
      </w:r>
    </w:p>
    <w:p w14:paraId="73B09E48" w14:textId="77777777" w:rsidR="00855C40" w:rsidRPr="002A1AFD" w:rsidRDefault="00855C40" w:rsidP="00855C40">
      <w:pPr>
        <w:numPr>
          <w:ilvl w:val="0"/>
          <w:numId w:val="17"/>
        </w:numPr>
        <w:pBdr>
          <w:top w:val="single" w:sz="4" w:space="1" w:color="auto"/>
          <w:left w:val="single" w:sz="4" w:space="4" w:color="auto"/>
          <w:bottom w:val="single" w:sz="4" w:space="1" w:color="auto"/>
          <w:right w:val="single" w:sz="4" w:space="4" w:color="auto"/>
        </w:pBdr>
        <w:jc w:val="both"/>
        <w:rPr>
          <w:noProof/>
        </w:rPr>
      </w:pPr>
      <w:r w:rsidRPr="002A1AFD">
        <w:rPr>
          <w:noProof/>
        </w:rPr>
        <w:t>Height-dependent more-than-one configurations is supported on parameter/field level (i.e. different fields/values within the same MO) where different values (or value ranges) of the parameter/field applies to different height or height range.</w:t>
      </w:r>
    </w:p>
    <w:p w14:paraId="59B51BAD" w14:textId="77777777" w:rsidR="00855C40" w:rsidRPr="002A1AFD" w:rsidRDefault="00855C40" w:rsidP="00855C40">
      <w:pPr>
        <w:numPr>
          <w:ilvl w:val="0"/>
          <w:numId w:val="17"/>
        </w:numPr>
        <w:pBdr>
          <w:top w:val="single" w:sz="4" w:space="1" w:color="auto"/>
          <w:left w:val="single" w:sz="4" w:space="4" w:color="auto"/>
          <w:bottom w:val="single" w:sz="4" w:space="1" w:color="auto"/>
          <w:right w:val="single" w:sz="4" w:space="4" w:color="auto"/>
        </w:pBdr>
        <w:jc w:val="both"/>
        <w:rPr>
          <w:noProof/>
        </w:rPr>
      </w:pPr>
      <w:r w:rsidRPr="002A1AFD">
        <w:rPr>
          <w:noProof/>
        </w:rPr>
        <w:t xml:space="preserve">For MO configuration parameters: at least the following will have ability to be configured with height-dependent more-than-one configurations/values, each for a specific height region: SSB-ToMeasure. Details on how to specify is FFS.    FFS on UE behavior on L1 and L3 measurement.  </w:t>
      </w:r>
    </w:p>
    <w:p w14:paraId="13F3AEDE" w14:textId="56B8E76F" w:rsidR="00855C40" w:rsidRPr="002A1AFD" w:rsidRDefault="00855C40" w:rsidP="00855C40">
      <w:pPr>
        <w:numPr>
          <w:ilvl w:val="0"/>
          <w:numId w:val="17"/>
        </w:numPr>
        <w:pBdr>
          <w:top w:val="single" w:sz="4" w:space="1" w:color="auto"/>
          <w:left w:val="single" w:sz="4" w:space="4" w:color="auto"/>
          <w:bottom w:val="single" w:sz="4" w:space="1" w:color="auto"/>
          <w:right w:val="single" w:sz="4" w:space="4" w:color="auto"/>
        </w:pBdr>
        <w:jc w:val="both"/>
        <w:rPr>
          <w:i/>
          <w:iCs/>
          <w:noProof/>
        </w:rPr>
      </w:pPr>
      <w:r w:rsidRPr="002A1AFD">
        <w:rPr>
          <w:noProof/>
        </w:rPr>
        <w:t>For MR configuration parameters: at least the following will have ability to be configured with height-dependent more-than-one configurations/values, each for a specific height region: Event A4 threshold and numberoftriggeringcells.</w:t>
      </w:r>
      <w:r w:rsidRPr="002A1AFD">
        <w:rPr>
          <w:i/>
          <w:iCs/>
          <w:noProof/>
        </w:rPr>
        <w:t xml:space="preserve">  Details on how to specify is FFS (i.e. maybe it can be achieved by combination of events).   </w:t>
      </w:r>
    </w:p>
    <w:p w14:paraId="06882729" w14:textId="77777777" w:rsidR="00855C40" w:rsidRPr="002A1AFD" w:rsidRDefault="00855C40" w:rsidP="00855C40">
      <w:pPr>
        <w:numPr>
          <w:ilvl w:val="0"/>
          <w:numId w:val="17"/>
        </w:numPr>
        <w:pBdr>
          <w:top w:val="single" w:sz="4" w:space="1" w:color="auto"/>
          <w:left w:val="single" w:sz="4" w:space="4" w:color="auto"/>
          <w:bottom w:val="single" w:sz="4" w:space="1" w:color="auto"/>
          <w:right w:val="single" w:sz="4" w:space="4" w:color="auto"/>
        </w:pBdr>
        <w:jc w:val="both"/>
        <w:rPr>
          <w:noProof/>
        </w:rPr>
      </w:pPr>
      <w:r w:rsidRPr="002A1AFD">
        <w:rPr>
          <w:noProof/>
        </w:rPr>
        <w:t>When height-dependent more-than-one configurations are provided, UE applies the new value once it moves to new height (or height range) similar to the case of RRC reconfiguration. Need Codes, field descriptions, etc. as in legacy specifications apply</w:t>
      </w:r>
    </w:p>
    <w:p w14:paraId="0CDCCB92" w14:textId="2DB6BE8D" w:rsidR="00855C40" w:rsidRPr="002A1AFD" w:rsidRDefault="00855C40" w:rsidP="00910872">
      <w:pPr>
        <w:numPr>
          <w:ilvl w:val="0"/>
          <w:numId w:val="17"/>
        </w:numPr>
        <w:pBdr>
          <w:top w:val="single" w:sz="4" w:space="1" w:color="auto"/>
          <w:left w:val="single" w:sz="4" w:space="4" w:color="auto"/>
          <w:bottom w:val="single" w:sz="4" w:space="1" w:color="auto"/>
          <w:right w:val="single" w:sz="4" w:space="4" w:color="auto"/>
        </w:pBdr>
        <w:jc w:val="both"/>
        <w:rPr>
          <w:noProof/>
        </w:rPr>
      </w:pPr>
      <w:r w:rsidRPr="002A1AFD">
        <w:rPr>
          <w:noProof/>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14:paraId="32750082" w14:textId="67EA207A" w:rsidR="00A151C7" w:rsidRPr="002A1AFD" w:rsidRDefault="00A151C7" w:rsidP="00910872">
      <w:pPr>
        <w:jc w:val="both"/>
        <w:rPr>
          <w:noProof/>
        </w:rPr>
      </w:pPr>
      <w:r w:rsidRPr="002A1AFD">
        <w:rPr>
          <w:noProof/>
        </w:rPr>
        <w:t xml:space="preserve">The following agreements were made during RAN2#121 </w:t>
      </w:r>
      <w:r w:rsidR="00E248C3" w:rsidRPr="002A1AFD">
        <w:rPr>
          <w:noProof/>
        </w:rPr>
        <w:fldChar w:fldCharType="begin"/>
      </w:r>
      <w:r w:rsidR="00E248C3" w:rsidRPr="002A1AFD">
        <w:rPr>
          <w:noProof/>
        </w:rPr>
        <w:instrText xml:space="preserve"> REF _Ref133916300 \n \h </w:instrText>
      </w:r>
      <w:r w:rsidR="00E248C3" w:rsidRPr="002A1AFD">
        <w:rPr>
          <w:noProof/>
        </w:rPr>
      </w:r>
      <w:r w:rsidR="00E248C3" w:rsidRPr="002A1AFD">
        <w:rPr>
          <w:noProof/>
        </w:rPr>
        <w:fldChar w:fldCharType="separate"/>
      </w:r>
      <w:r w:rsidR="00030169" w:rsidRPr="002A1AFD">
        <w:rPr>
          <w:noProof/>
        </w:rPr>
        <w:t>[2]</w:t>
      </w:r>
      <w:r w:rsidR="00E248C3" w:rsidRPr="002A1AFD">
        <w:rPr>
          <w:noProof/>
        </w:rPr>
        <w:fldChar w:fldCharType="end"/>
      </w:r>
      <w:r w:rsidRPr="002A1AFD">
        <w:rPr>
          <w:noProof/>
        </w:rPr>
        <w:t>:</w:t>
      </w:r>
    </w:p>
    <w:p w14:paraId="72C7F5C5"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Agreements:</w:t>
      </w:r>
    </w:p>
    <w:p w14:paraId="7C2C7A2D"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1.</w:t>
      </w:r>
      <w:r w:rsidRPr="002A1AFD">
        <w:rPr>
          <w:noProof/>
        </w:rPr>
        <w:tab/>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51581B0A"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2.</w:t>
      </w:r>
      <w:r w:rsidRPr="002A1AFD">
        <w:rPr>
          <w:noProof/>
        </w:rPr>
        <w:tab/>
        <w:t>Joint use of height-dependent condition and RSRP/RSRQ/SINR-based condition for measurement report triggering is supported in NR Rel-18 UAV.   The combination of existing events will be used</w:t>
      </w:r>
    </w:p>
    <w:p w14:paraId="3C1230DD"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3.</w:t>
      </w:r>
      <w:r w:rsidRPr="002A1AFD">
        <w:rPr>
          <w:noProof/>
        </w:rPr>
        <w:tab/>
        <w:t>Height-dependent parameter scaling is not supported as a part of Rel-18 NR</w:t>
      </w:r>
    </w:p>
    <w:p w14:paraId="20E96D26"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4.</w:t>
      </w:r>
      <w:r w:rsidRPr="002A1AFD">
        <w:rPr>
          <w:noProof/>
        </w:rPr>
        <w:tab/>
        <w:t>Do not extend the Number of triggering cells mechanism to apply to the inter-RAT scenario, i.e. event B1 and B2 triggering</w:t>
      </w:r>
    </w:p>
    <w:p w14:paraId="360CFCA2"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5.</w:t>
      </w:r>
      <w:r w:rsidRPr="002A1AFD">
        <w:rPr>
          <w:noProof/>
        </w:rPr>
        <w:tab/>
        <w:t xml:space="preserve">Do not restrict the applicability of Number of triggering cells mechanism to FR1 only. In other words, the Number of triggering cells mechanism is applicable to FR1 and FR2 (up to network configuration).  </w:t>
      </w:r>
    </w:p>
    <w:p w14:paraId="2B44A4AD"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6.</w:t>
      </w:r>
      <w:r w:rsidRPr="002A1AFD">
        <w:rPr>
          <w:noProof/>
        </w:rPr>
        <w:tab/>
        <w:t>The UE shall not ignore or bypass the Number of triggering cells mechanism, once configured.</w:t>
      </w:r>
    </w:p>
    <w:p w14:paraId="036E41D1"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7.</w:t>
      </w:r>
      <w:r w:rsidRPr="002A1AFD">
        <w:rPr>
          <w:noProof/>
        </w:rPr>
        <w:tab/>
        <w:t>Do not introduce the use of a “numberOfTriggeringBeams” mechanism.</w:t>
      </w:r>
    </w:p>
    <w:p w14:paraId="37DF8E8C"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lastRenderedPageBreak/>
        <w:t>8.</w:t>
      </w:r>
      <w:r w:rsidRPr="002A1AFD">
        <w:rPr>
          <w:noProof/>
        </w:rPr>
        <w:tab/>
        <w:t xml:space="preserve">Do not introduce an alternative mechanism to the Number of triggering cells mechanism. </w:t>
      </w:r>
    </w:p>
    <w:p w14:paraId="166C5D5D"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9.</w:t>
      </w:r>
      <w:r w:rsidRPr="002A1AFD">
        <w:rPr>
          <w:noProof/>
        </w:rPr>
        <w:tab/>
        <w:t xml:space="preserve">Do not introduce an additional mechanism based on Number of changed cells. </w:t>
      </w:r>
    </w:p>
    <w:p w14:paraId="56467DB8" w14:textId="77777777" w:rsidR="007E7ED4"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10.</w:t>
      </w:r>
      <w:r w:rsidRPr="002A1AFD">
        <w:rPr>
          <w:noProof/>
        </w:rPr>
        <w:tab/>
        <w:t xml:space="preserve">For the purpose of interference control (i.e. for number of trigger cells), do not introduce a prohibit timer mechanism. </w:t>
      </w:r>
    </w:p>
    <w:p w14:paraId="675A4E0F" w14:textId="6951D9E0" w:rsidR="000E1588" w:rsidRPr="002A1AFD" w:rsidRDefault="007E7ED4" w:rsidP="0067489B">
      <w:pPr>
        <w:pBdr>
          <w:top w:val="single" w:sz="4" w:space="1" w:color="auto"/>
          <w:left w:val="single" w:sz="4" w:space="4" w:color="auto"/>
          <w:bottom w:val="single" w:sz="4" w:space="1" w:color="auto"/>
          <w:right w:val="single" w:sz="4" w:space="4" w:color="auto"/>
        </w:pBdr>
        <w:jc w:val="both"/>
        <w:rPr>
          <w:noProof/>
        </w:rPr>
      </w:pPr>
      <w:r w:rsidRPr="002A1AFD">
        <w:rPr>
          <w:noProof/>
        </w:rPr>
        <w:t>11.</w:t>
      </w:r>
      <w:r w:rsidRPr="002A1AFD">
        <w:rPr>
          <w:noProof/>
        </w:rPr>
        <w:tab/>
        <w:t xml:space="preserve">Report on leave is not triggered by a cell that was not previously included in the measurement report for the number of triggering cell.  </w:t>
      </w:r>
    </w:p>
    <w:p w14:paraId="4E835232" w14:textId="0923A95A" w:rsidR="00440A1D" w:rsidRPr="002A1AFD" w:rsidRDefault="00440A1D" w:rsidP="0067489B">
      <w:pPr>
        <w:pBdr>
          <w:top w:val="single" w:sz="4" w:space="1" w:color="auto"/>
          <w:left w:val="single" w:sz="4" w:space="4" w:color="auto"/>
          <w:bottom w:val="single" w:sz="4" w:space="1" w:color="auto"/>
          <w:right w:val="single" w:sz="4" w:space="4" w:color="auto"/>
        </w:pBdr>
        <w:jc w:val="both"/>
        <w:rPr>
          <w:noProof/>
        </w:rPr>
      </w:pPr>
      <w:r w:rsidRPr="002A1AFD">
        <w:rPr>
          <w:noProof/>
        </w:rPr>
        <w:t>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14:paraId="438E63BA" w14:textId="6F77D3BC" w:rsidR="00A151C7" w:rsidRPr="002A1AFD" w:rsidRDefault="00187793" w:rsidP="00910872">
      <w:pPr>
        <w:jc w:val="both"/>
        <w:rPr>
          <w:noProof/>
        </w:rPr>
      </w:pPr>
      <w:r w:rsidRPr="002A1AFD">
        <w:rPr>
          <w:noProof/>
        </w:rPr>
        <w:t xml:space="preserve">Based on the agreements during RAN2#121 and RAN2#121bis-e, </w:t>
      </w:r>
      <w:r w:rsidR="002E2739" w:rsidRPr="002A1AFD">
        <w:rPr>
          <w:noProof/>
        </w:rPr>
        <w:t xml:space="preserve">the following discussion </w:t>
      </w:r>
      <w:r w:rsidR="00A76A55" w:rsidRPr="002A1AFD">
        <w:rPr>
          <w:noProof/>
        </w:rPr>
        <w:t>proposes a way to implement height dependent</w:t>
      </w:r>
      <w:r w:rsidR="00FC7FEA" w:rsidRPr="002A1AFD">
        <w:rPr>
          <w:noProof/>
        </w:rPr>
        <w:t>, multi-cell triggered,</w:t>
      </w:r>
      <w:r w:rsidR="00A76A55" w:rsidRPr="002A1AFD">
        <w:rPr>
          <w:noProof/>
        </w:rPr>
        <w:t xml:space="preserve"> </w:t>
      </w:r>
      <w:r w:rsidR="00FC7FEA" w:rsidRPr="002A1AFD">
        <w:rPr>
          <w:noProof/>
        </w:rPr>
        <w:t>eventA4 measurement reporting</w:t>
      </w:r>
      <w:r w:rsidR="007E013E" w:rsidRPr="002A1AFD">
        <w:rPr>
          <w:noProof/>
        </w:rPr>
        <w:t>.</w:t>
      </w:r>
      <w:r w:rsidR="00A151C7" w:rsidRPr="002A1AFD">
        <w:rPr>
          <w:noProof/>
        </w:rPr>
        <w:t xml:space="preserve"> </w:t>
      </w:r>
    </w:p>
    <w:p w14:paraId="7D484B6E" w14:textId="4A11C848" w:rsidR="009339CB" w:rsidRPr="002A1AFD" w:rsidRDefault="009339CB" w:rsidP="009339CB">
      <w:pPr>
        <w:pStyle w:val="Heading1"/>
        <w:rPr>
          <w:noProof/>
        </w:rPr>
      </w:pPr>
      <w:r w:rsidRPr="002A1AFD">
        <w:rPr>
          <w:noProof/>
        </w:rPr>
        <w:t>2</w:t>
      </w:r>
      <w:r w:rsidRPr="002A1AFD">
        <w:rPr>
          <w:noProof/>
        </w:rPr>
        <w:tab/>
      </w:r>
      <w:r w:rsidR="00987265" w:rsidRPr="002A1AFD">
        <w:rPr>
          <w:noProof/>
        </w:rPr>
        <w:t>Discussion</w:t>
      </w:r>
    </w:p>
    <w:p w14:paraId="6327A5E6" w14:textId="5B14203F" w:rsidR="009339CB" w:rsidRPr="002A1AFD" w:rsidRDefault="009339CB" w:rsidP="009339CB">
      <w:pPr>
        <w:pStyle w:val="Heading2"/>
        <w:rPr>
          <w:noProof/>
        </w:rPr>
      </w:pPr>
      <w:r w:rsidRPr="002A1AFD">
        <w:rPr>
          <w:noProof/>
        </w:rPr>
        <w:t>2.</w:t>
      </w:r>
      <w:r w:rsidR="005835D0" w:rsidRPr="002A1AFD">
        <w:rPr>
          <w:noProof/>
        </w:rPr>
        <w:t>1</w:t>
      </w:r>
      <w:r w:rsidRPr="002A1AFD">
        <w:rPr>
          <w:noProof/>
        </w:rPr>
        <w:tab/>
      </w:r>
      <w:r w:rsidR="00CF3971" w:rsidRPr="002A1AFD">
        <w:rPr>
          <w:noProof/>
        </w:rPr>
        <w:t>Combination of Events</w:t>
      </w:r>
    </w:p>
    <w:p w14:paraId="72C5CB41" w14:textId="65CA4617" w:rsidR="009F1DA2" w:rsidRPr="002A1AFD" w:rsidRDefault="00F6064E" w:rsidP="00317D3C">
      <w:pPr>
        <w:jc w:val="both"/>
        <w:rPr>
          <w:noProof/>
        </w:rPr>
      </w:pPr>
      <w:r w:rsidRPr="002A1AFD">
        <w:rPr>
          <w:noProof/>
        </w:rPr>
        <w:t xml:space="preserve">It was agreed during RAN2#121bis-e </w:t>
      </w:r>
      <w:r w:rsidR="00837FC5" w:rsidRPr="002A1AFD">
        <w:rPr>
          <w:noProof/>
        </w:rPr>
        <w:fldChar w:fldCharType="begin"/>
      </w:r>
      <w:r w:rsidR="00837FC5" w:rsidRPr="002A1AFD">
        <w:rPr>
          <w:noProof/>
        </w:rPr>
        <w:instrText xml:space="preserve"> REF _Ref133916279 \n \h </w:instrText>
      </w:r>
      <w:r w:rsidR="00837FC5" w:rsidRPr="002A1AFD">
        <w:rPr>
          <w:noProof/>
        </w:rPr>
      </w:r>
      <w:r w:rsidR="00837FC5" w:rsidRPr="002A1AFD">
        <w:rPr>
          <w:noProof/>
        </w:rPr>
        <w:fldChar w:fldCharType="separate"/>
      </w:r>
      <w:r w:rsidR="00030169" w:rsidRPr="002A1AFD">
        <w:rPr>
          <w:noProof/>
        </w:rPr>
        <w:t>[1]</w:t>
      </w:r>
      <w:r w:rsidR="00837FC5" w:rsidRPr="002A1AFD">
        <w:rPr>
          <w:noProof/>
        </w:rPr>
        <w:fldChar w:fldCharType="end"/>
      </w:r>
      <w:r w:rsidRPr="002A1AFD">
        <w:rPr>
          <w:noProof/>
        </w:rPr>
        <w:t xml:space="preserve"> that height dependency will apply to </w:t>
      </w:r>
      <w:r w:rsidRPr="002A1AFD">
        <w:rPr>
          <w:i/>
          <w:iCs/>
          <w:noProof/>
        </w:rPr>
        <w:t>eventA4</w:t>
      </w:r>
      <w:r w:rsidRPr="002A1AFD">
        <w:rPr>
          <w:noProof/>
        </w:rPr>
        <w:t xml:space="preserve"> and </w:t>
      </w:r>
      <w:r w:rsidRPr="002A1AFD">
        <w:rPr>
          <w:i/>
          <w:iCs/>
          <w:noProof/>
        </w:rPr>
        <w:t>numberOfTriggeringCells</w:t>
      </w:r>
      <w:r w:rsidRPr="002A1AFD">
        <w:rPr>
          <w:noProof/>
        </w:rPr>
        <w:t xml:space="preserve">. Whether, and how, event configurations will be combined was left FFS. </w:t>
      </w:r>
    </w:p>
    <w:p w14:paraId="340616FA" w14:textId="0E4D6967" w:rsidR="00DC7B52" w:rsidRPr="002A1AFD" w:rsidRDefault="00F6064E" w:rsidP="00317D3C">
      <w:pPr>
        <w:jc w:val="both"/>
        <w:rPr>
          <w:noProof/>
        </w:rPr>
      </w:pPr>
      <w:r w:rsidRPr="002A1AFD">
        <w:rPr>
          <w:noProof/>
        </w:rPr>
        <w:t xml:space="preserve">It is our view the structure of the </w:t>
      </w:r>
      <w:r w:rsidRPr="002A1AFD">
        <w:rPr>
          <w:i/>
          <w:iCs/>
          <w:noProof/>
        </w:rPr>
        <w:t>EventTriggerConfig</w:t>
      </w:r>
      <w:r w:rsidRPr="002A1AFD">
        <w:rPr>
          <w:noProof/>
        </w:rPr>
        <w:t xml:space="preserve"> does not easily support the combination of events. </w:t>
      </w:r>
      <w:r w:rsidR="007324FD" w:rsidRPr="002A1AFD">
        <w:rPr>
          <w:noProof/>
        </w:rPr>
        <w:t>Firstly, e</w:t>
      </w:r>
      <w:r w:rsidRPr="002A1AFD">
        <w:rPr>
          <w:noProof/>
        </w:rPr>
        <w:t xml:space="preserve">ach event type, e.g., </w:t>
      </w:r>
      <w:r w:rsidRPr="002A1AFD">
        <w:rPr>
          <w:i/>
          <w:iCs/>
          <w:noProof/>
        </w:rPr>
        <w:t>eventA4</w:t>
      </w:r>
      <w:r w:rsidRPr="002A1AFD">
        <w:rPr>
          <w:noProof/>
        </w:rPr>
        <w:t xml:space="preserve">, is integrated into the </w:t>
      </w:r>
      <w:r w:rsidRPr="002A1AFD">
        <w:rPr>
          <w:i/>
          <w:iCs/>
          <w:noProof/>
        </w:rPr>
        <w:t>EventTriggerConfig</w:t>
      </w:r>
      <w:r w:rsidRPr="002A1AFD">
        <w:rPr>
          <w:noProof/>
        </w:rPr>
        <w:t xml:space="preserve"> IE. </w:t>
      </w:r>
      <w:r w:rsidR="007324FD" w:rsidRPr="002A1AFD">
        <w:rPr>
          <w:noProof/>
        </w:rPr>
        <w:t xml:space="preserve">Secondly, each event type has its own </w:t>
      </w:r>
      <w:r w:rsidR="007324FD" w:rsidRPr="002A1AFD">
        <w:rPr>
          <w:i/>
          <w:iCs/>
          <w:noProof/>
        </w:rPr>
        <w:t>timeToTrigger</w:t>
      </w:r>
      <w:r w:rsidR="007324FD" w:rsidRPr="002A1AFD">
        <w:rPr>
          <w:noProof/>
        </w:rPr>
        <w:t xml:space="preserve">, which could cause conflict if set differently. Lastly, there are non-optional parameters outside of the </w:t>
      </w:r>
      <w:r w:rsidR="007324FD" w:rsidRPr="002A1AFD">
        <w:rPr>
          <w:i/>
          <w:iCs/>
          <w:noProof/>
        </w:rPr>
        <w:t>eventId</w:t>
      </w:r>
      <w:r w:rsidR="007324FD" w:rsidRPr="002A1AFD">
        <w:rPr>
          <w:noProof/>
        </w:rPr>
        <w:t xml:space="preserve"> configuration, which could also cause conflict if set differently, and whose signalling would create excess overhead. </w:t>
      </w:r>
      <w:r w:rsidRPr="002A1AFD">
        <w:rPr>
          <w:noProof/>
        </w:rPr>
        <w:t xml:space="preserve">Presumably, the motivation behind combining events is that there will be less impact to the specification because the introduction of </w:t>
      </w:r>
      <w:r w:rsidRPr="002A1AFD">
        <w:rPr>
          <w:i/>
          <w:iCs/>
          <w:noProof/>
        </w:rPr>
        <w:t>eventH1</w:t>
      </w:r>
      <w:r w:rsidRPr="002A1AFD">
        <w:rPr>
          <w:noProof/>
        </w:rPr>
        <w:t xml:space="preserve"> and </w:t>
      </w:r>
      <w:r w:rsidRPr="002A1AFD">
        <w:rPr>
          <w:i/>
          <w:iCs/>
          <w:noProof/>
        </w:rPr>
        <w:t>eventH2</w:t>
      </w:r>
      <w:r w:rsidRPr="002A1AFD">
        <w:rPr>
          <w:noProof/>
        </w:rPr>
        <w:t xml:space="preserve"> has already been agreed </w:t>
      </w:r>
      <w:r w:rsidR="000F26E8" w:rsidRPr="002A1AFD">
        <w:rPr>
          <w:noProof/>
        </w:rPr>
        <w:fldChar w:fldCharType="begin"/>
      </w:r>
      <w:r w:rsidR="000F26E8" w:rsidRPr="002A1AFD">
        <w:rPr>
          <w:noProof/>
        </w:rPr>
        <w:instrText xml:space="preserve"> REF _Ref133917818 \r \h </w:instrText>
      </w:r>
      <w:r w:rsidR="000F26E8" w:rsidRPr="002A1AFD">
        <w:rPr>
          <w:noProof/>
        </w:rPr>
      </w:r>
      <w:r w:rsidR="000F26E8" w:rsidRPr="002A1AFD">
        <w:rPr>
          <w:noProof/>
        </w:rPr>
        <w:fldChar w:fldCharType="separate"/>
      </w:r>
      <w:r w:rsidR="000F26E8" w:rsidRPr="002A1AFD">
        <w:rPr>
          <w:noProof/>
        </w:rPr>
        <w:t>[3]</w:t>
      </w:r>
      <w:r w:rsidR="000F26E8" w:rsidRPr="002A1AFD">
        <w:rPr>
          <w:noProof/>
        </w:rPr>
        <w:fldChar w:fldCharType="end"/>
      </w:r>
      <w:r w:rsidRPr="002A1AFD">
        <w:rPr>
          <w:noProof/>
        </w:rPr>
        <w:t xml:space="preserve">, and these events can already be used to configure height-specific reporting. However, there are some critical questions that need to be answered to determine whether two </w:t>
      </w:r>
      <w:r w:rsidRPr="002A1AFD">
        <w:rPr>
          <w:i/>
          <w:iCs/>
          <w:noProof/>
        </w:rPr>
        <w:t>EventTriggerConfig</w:t>
      </w:r>
      <w:r w:rsidRPr="002A1AFD">
        <w:rPr>
          <w:noProof/>
        </w:rPr>
        <w:t xml:space="preserve"> can be combined.</w:t>
      </w:r>
    </w:p>
    <w:p w14:paraId="248E7192" w14:textId="03FAF604" w:rsidR="00643273" w:rsidRPr="002A1AFD" w:rsidRDefault="00643273" w:rsidP="00317D3C">
      <w:pPr>
        <w:jc w:val="both"/>
        <w:rPr>
          <w:noProof/>
        </w:rPr>
      </w:pPr>
      <w:r w:rsidRPr="002A1AFD">
        <w:rPr>
          <w:b/>
          <w:bCs/>
          <w:iCs/>
          <w:noProof/>
        </w:rPr>
        <w:t>Observation</w:t>
      </w:r>
      <w:r w:rsidR="0080413A" w:rsidRPr="002A1AFD">
        <w:rPr>
          <w:b/>
          <w:bCs/>
          <w:iCs/>
          <w:noProof/>
        </w:rPr>
        <w:t xml:space="preserve"> 1</w:t>
      </w:r>
      <w:r w:rsidRPr="002A1AFD">
        <w:rPr>
          <w:b/>
          <w:bCs/>
          <w:iCs/>
          <w:noProof/>
        </w:rPr>
        <w:t xml:space="preserve">: For the purpose of configuring a height-dependency to </w:t>
      </w:r>
      <w:r w:rsidRPr="002A1AFD">
        <w:rPr>
          <w:b/>
          <w:bCs/>
          <w:i/>
          <w:noProof/>
        </w:rPr>
        <w:t>eventA4</w:t>
      </w:r>
      <w:r w:rsidRPr="002A1AFD">
        <w:rPr>
          <w:b/>
          <w:bCs/>
          <w:iCs/>
          <w:noProof/>
        </w:rPr>
        <w:t>, the specification impact of allowing the combination of event types is high.</w:t>
      </w:r>
    </w:p>
    <w:p w14:paraId="4A0E7EFA" w14:textId="77777777" w:rsidR="009F1DA2" w:rsidRPr="002A1AFD" w:rsidRDefault="009F1DA2" w:rsidP="009F1DA2">
      <w:pPr>
        <w:jc w:val="both"/>
        <w:rPr>
          <w:noProof/>
        </w:rPr>
      </w:pPr>
      <w:r w:rsidRPr="002A1AFD">
        <w:rPr>
          <w:noProof/>
        </w:rPr>
        <w:t xml:space="preserve">If </w:t>
      </w:r>
      <w:r w:rsidRPr="002A1AFD">
        <w:rPr>
          <w:i/>
          <w:iCs/>
          <w:noProof/>
        </w:rPr>
        <w:t>numberOfTriggeringCells</w:t>
      </w:r>
      <w:r w:rsidRPr="002A1AFD">
        <w:rPr>
          <w:noProof/>
        </w:rPr>
        <w:t xml:space="preserve"> is defined outside of each event, e.g., </w:t>
      </w:r>
      <w:r w:rsidRPr="002A1AFD">
        <w:rPr>
          <w:i/>
          <w:iCs/>
          <w:noProof/>
        </w:rPr>
        <w:t>eventA4</w:t>
      </w:r>
      <w:r w:rsidRPr="002A1AFD">
        <w:rPr>
          <w:noProof/>
        </w:rPr>
        <w:t xml:space="preserve">, then the only way to capture </w:t>
      </w:r>
      <w:r w:rsidRPr="002A1AFD">
        <w:rPr>
          <w:i/>
          <w:iCs/>
          <w:noProof/>
        </w:rPr>
        <w:t>numberOfTriggeringCells</w:t>
      </w:r>
      <w:r w:rsidRPr="002A1AFD">
        <w:rPr>
          <w:noProof/>
        </w:rPr>
        <w:t xml:space="preserve"> in the approach that combines events is to combine at the </w:t>
      </w:r>
      <w:r w:rsidRPr="002A1AFD">
        <w:rPr>
          <w:i/>
          <w:iCs/>
          <w:noProof/>
        </w:rPr>
        <w:t>eventTriggerConfig</w:t>
      </w:r>
      <w:r w:rsidRPr="002A1AFD">
        <w:rPr>
          <w:noProof/>
        </w:rPr>
        <w:t xml:space="preserve"> level.</w:t>
      </w:r>
    </w:p>
    <w:p w14:paraId="292A09D9" w14:textId="77777777" w:rsidR="009F1DA2" w:rsidRPr="002A1AFD" w:rsidRDefault="009F1DA2" w:rsidP="009F1DA2">
      <w:pPr>
        <w:pStyle w:val="ListParagraph"/>
        <w:numPr>
          <w:ilvl w:val="0"/>
          <w:numId w:val="15"/>
        </w:numPr>
        <w:jc w:val="both"/>
        <w:rPr>
          <w:noProof/>
        </w:rPr>
      </w:pPr>
      <w:r w:rsidRPr="002A1AFD">
        <w:rPr>
          <w:noProof/>
        </w:rPr>
        <w:t xml:space="preserve">What type of container will be used to combine event configurations? For example, will a new </w:t>
      </w:r>
      <w:r w:rsidRPr="002A1AFD">
        <w:rPr>
          <w:i/>
          <w:iCs/>
          <w:noProof/>
        </w:rPr>
        <w:t>reportType</w:t>
      </w:r>
      <w:r w:rsidRPr="002A1AFD">
        <w:rPr>
          <w:noProof/>
        </w:rPr>
        <w:t xml:space="preserve"> (perhaps </w:t>
      </w:r>
      <w:r w:rsidRPr="002A1AFD">
        <w:rPr>
          <w:i/>
          <w:iCs/>
          <w:noProof/>
        </w:rPr>
        <w:t>combinedEventTriggered</w:t>
      </w:r>
      <w:r w:rsidRPr="002A1AFD">
        <w:rPr>
          <w:noProof/>
        </w:rPr>
        <w:t xml:space="preserve">) be defined to contain two </w:t>
      </w:r>
      <w:r w:rsidRPr="002A1AFD">
        <w:rPr>
          <w:i/>
          <w:iCs/>
          <w:noProof/>
        </w:rPr>
        <w:t>eventTriggerConfig</w:t>
      </w:r>
      <w:r w:rsidRPr="002A1AFD">
        <w:rPr>
          <w:noProof/>
        </w:rPr>
        <w:t>?</w:t>
      </w:r>
    </w:p>
    <w:p w14:paraId="4CC8992E" w14:textId="77777777" w:rsidR="009F1DA2" w:rsidRPr="002A1AFD" w:rsidRDefault="009F1DA2" w:rsidP="009F1DA2">
      <w:pPr>
        <w:pStyle w:val="ListParagraph"/>
        <w:numPr>
          <w:ilvl w:val="0"/>
          <w:numId w:val="15"/>
        </w:numPr>
        <w:jc w:val="both"/>
        <w:rPr>
          <w:noProof/>
        </w:rPr>
      </w:pPr>
      <w:r w:rsidRPr="002A1AFD">
        <w:rPr>
          <w:noProof/>
        </w:rPr>
        <w:t xml:space="preserve">If multiple </w:t>
      </w:r>
      <w:r w:rsidRPr="002A1AFD">
        <w:rPr>
          <w:i/>
          <w:iCs/>
          <w:noProof/>
        </w:rPr>
        <w:t>eventTriggerConfig</w:t>
      </w:r>
      <w:r w:rsidRPr="002A1AFD">
        <w:rPr>
          <w:noProof/>
        </w:rPr>
        <w:t xml:space="preserve"> are combined, will it simply be required that all non-optional parameters in the </w:t>
      </w:r>
      <w:r w:rsidRPr="002A1AFD">
        <w:rPr>
          <w:i/>
          <w:iCs/>
          <w:noProof/>
        </w:rPr>
        <w:t>eventTriggerConfig</w:t>
      </w:r>
      <w:r w:rsidRPr="002A1AFD">
        <w:rPr>
          <w:noProof/>
        </w:rPr>
        <w:t xml:space="preserve"> shall be the same for each </w:t>
      </w:r>
      <w:r w:rsidRPr="002A1AFD">
        <w:rPr>
          <w:i/>
          <w:iCs/>
          <w:noProof/>
        </w:rPr>
        <w:t>eventTriggerConfig</w:t>
      </w:r>
      <w:r w:rsidRPr="002A1AFD">
        <w:rPr>
          <w:noProof/>
        </w:rPr>
        <w:t xml:space="preserve"> that is part of </w:t>
      </w:r>
      <w:r w:rsidRPr="002A1AFD">
        <w:rPr>
          <w:i/>
          <w:iCs/>
          <w:noProof/>
        </w:rPr>
        <w:t>combinedEventTriggerConfig</w:t>
      </w:r>
      <w:r w:rsidRPr="002A1AFD">
        <w:rPr>
          <w:noProof/>
        </w:rPr>
        <w:t>?</w:t>
      </w:r>
    </w:p>
    <w:p w14:paraId="6EDACA49" w14:textId="7C38688B" w:rsidR="007324FD" w:rsidRPr="002A1AFD" w:rsidRDefault="007324FD" w:rsidP="00DC7B52">
      <w:pPr>
        <w:jc w:val="both"/>
        <w:rPr>
          <w:b/>
          <w:bCs/>
          <w:noProof/>
        </w:rPr>
      </w:pPr>
      <w:r w:rsidRPr="002A1AFD">
        <w:rPr>
          <w:b/>
          <w:bCs/>
          <w:noProof/>
        </w:rPr>
        <w:t>Observation</w:t>
      </w:r>
      <w:r w:rsidR="0080413A" w:rsidRPr="002A1AFD">
        <w:rPr>
          <w:b/>
          <w:bCs/>
          <w:noProof/>
        </w:rPr>
        <w:t xml:space="preserve"> 2</w:t>
      </w:r>
      <w:r w:rsidRPr="002A1AFD">
        <w:rPr>
          <w:b/>
          <w:bCs/>
          <w:noProof/>
        </w:rPr>
        <w:t xml:space="preserve">: Each event type, e.g., </w:t>
      </w:r>
      <w:r w:rsidRPr="002A1AFD">
        <w:rPr>
          <w:b/>
          <w:bCs/>
          <w:i/>
          <w:iCs/>
          <w:noProof/>
        </w:rPr>
        <w:t>eventA4</w:t>
      </w:r>
      <w:r w:rsidRPr="002A1AFD">
        <w:rPr>
          <w:b/>
          <w:bCs/>
          <w:noProof/>
        </w:rPr>
        <w:t xml:space="preserve">, is integrated directly into the </w:t>
      </w:r>
      <w:r w:rsidRPr="002A1AFD">
        <w:rPr>
          <w:b/>
          <w:bCs/>
          <w:i/>
          <w:iCs/>
          <w:noProof/>
        </w:rPr>
        <w:t>EventTriggerConfig</w:t>
      </w:r>
      <w:r w:rsidRPr="002A1AFD">
        <w:rPr>
          <w:b/>
          <w:bCs/>
          <w:noProof/>
        </w:rPr>
        <w:t xml:space="preserve">, which means that they cannot be separated for combination inside of a single </w:t>
      </w:r>
      <w:r w:rsidRPr="002A1AFD">
        <w:rPr>
          <w:b/>
          <w:bCs/>
          <w:i/>
          <w:iCs/>
          <w:noProof/>
        </w:rPr>
        <w:t>EventTriggerConfig</w:t>
      </w:r>
      <w:r w:rsidRPr="002A1AFD">
        <w:rPr>
          <w:b/>
          <w:bCs/>
          <w:noProof/>
        </w:rPr>
        <w:t xml:space="preserve"> that otherwise shares parameters outside of the </w:t>
      </w:r>
      <w:r w:rsidRPr="002A1AFD">
        <w:rPr>
          <w:b/>
          <w:bCs/>
          <w:i/>
          <w:iCs/>
          <w:noProof/>
        </w:rPr>
        <w:t>eventId</w:t>
      </w:r>
      <w:r w:rsidRPr="002A1AFD">
        <w:rPr>
          <w:b/>
          <w:bCs/>
          <w:noProof/>
        </w:rPr>
        <w:t>.</w:t>
      </w:r>
    </w:p>
    <w:p w14:paraId="4C329D25" w14:textId="3FEBD1E9" w:rsidR="009E0C93" w:rsidRPr="002A1AFD" w:rsidRDefault="00DC7B52" w:rsidP="00DC7B52">
      <w:pPr>
        <w:jc w:val="both"/>
        <w:rPr>
          <w:b/>
          <w:bCs/>
          <w:noProof/>
        </w:rPr>
      </w:pPr>
      <w:r w:rsidRPr="002A1AFD">
        <w:rPr>
          <w:b/>
          <w:bCs/>
          <w:noProof/>
        </w:rPr>
        <w:t>Observation</w:t>
      </w:r>
      <w:r w:rsidR="0080413A" w:rsidRPr="002A1AFD">
        <w:rPr>
          <w:b/>
          <w:bCs/>
          <w:noProof/>
        </w:rPr>
        <w:t xml:space="preserve"> 3</w:t>
      </w:r>
      <w:r w:rsidRPr="002A1AFD">
        <w:rPr>
          <w:b/>
          <w:bCs/>
          <w:noProof/>
        </w:rPr>
        <w:t xml:space="preserve">: In LTE, </w:t>
      </w:r>
      <w:r w:rsidRPr="002A1AFD">
        <w:rPr>
          <w:b/>
          <w:bCs/>
          <w:i/>
          <w:iCs/>
          <w:noProof/>
        </w:rPr>
        <w:t>numberOfTriggeringCells</w:t>
      </w:r>
      <w:r w:rsidRPr="002A1AFD">
        <w:rPr>
          <w:b/>
          <w:bCs/>
          <w:noProof/>
        </w:rPr>
        <w:t xml:space="preserve"> is defined in the </w:t>
      </w:r>
      <w:r w:rsidRPr="002A1AFD">
        <w:rPr>
          <w:b/>
          <w:bCs/>
          <w:i/>
          <w:iCs/>
          <w:noProof/>
        </w:rPr>
        <w:t>reportConfigEUTRA</w:t>
      </w:r>
      <w:r w:rsidRPr="002A1AFD">
        <w:rPr>
          <w:b/>
          <w:bCs/>
          <w:noProof/>
        </w:rPr>
        <w:t xml:space="preserve"> whose equivalent in NR would be the </w:t>
      </w:r>
      <w:r w:rsidRPr="002A1AFD">
        <w:rPr>
          <w:b/>
          <w:bCs/>
          <w:i/>
          <w:iCs/>
          <w:noProof/>
        </w:rPr>
        <w:t xml:space="preserve">ReportConfigNR </w:t>
      </w:r>
      <w:r w:rsidRPr="002A1AFD">
        <w:rPr>
          <w:b/>
          <w:bCs/>
          <w:noProof/>
        </w:rPr>
        <w:t xml:space="preserve">configured with and </w:t>
      </w:r>
      <w:r w:rsidRPr="002A1AFD">
        <w:rPr>
          <w:b/>
          <w:bCs/>
          <w:i/>
          <w:iCs/>
          <w:noProof/>
        </w:rPr>
        <w:t>eventTriggerConfig</w:t>
      </w:r>
      <w:r w:rsidRPr="002A1AFD">
        <w:rPr>
          <w:b/>
          <w:bCs/>
          <w:noProof/>
        </w:rPr>
        <w:t>.</w:t>
      </w:r>
    </w:p>
    <w:p w14:paraId="23C4F999" w14:textId="42436B16" w:rsidR="00F15E44" w:rsidRPr="002A1AFD" w:rsidRDefault="00F15E44" w:rsidP="00DC7B52">
      <w:pPr>
        <w:jc w:val="both"/>
        <w:rPr>
          <w:b/>
          <w:bCs/>
          <w:noProof/>
        </w:rPr>
      </w:pPr>
      <w:r w:rsidRPr="002A1AFD">
        <w:rPr>
          <w:b/>
          <w:bCs/>
          <w:noProof/>
        </w:rPr>
        <w:t>Observation</w:t>
      </w:r>
      <w:r w:rsidR="0080413A" w:rsidRPr="002A1AFD">
        <w:rPr>
          <w:b/>
          <w:bCs/>
          <w:noProof/>
        </w:rPr>
        <w:t xml:space="preserve"> 4</w:t>
      </w:r>
      <w:r w:rsidRPr="002A1AFD">
        <w:rPr>
          <w:b/>
          <w:bCs/>
          <w:noProof/>
        </w:rPr>
        <w:t xml:space="preserve">: The </w:t>
      </w:r>
      <w:r w:rsidR="008B21DD" w:rsidRPr="002A1AFD">
        <w:rPr>
          <w:b/>
          <w:bCs/>
          <w:noProof/>
        </w:rPr>
        <w:t xml:space="preserve">reuse of legacy events in a combination </w:t>
      </w:r>
      <w:r w:rsidR="004730E0" w:rsidRPr="002A1AFD">
        <w:rPr>
          <w:b/>
          <w:bCs/>
          <w:noProof/>
        </w:rPr>
        <w:t xml:space="preserve">to support height-dependent configurations is </w:t>
      </w:r>
      <w:r w:rsidR="00313108" w:rsidRPr="002A1AFD">
        <w:rPr>
          <w:b/>
          <w:bCs/>
          <w:noProof/>
        </w:rPr>
        <w:t>deceiving</w:t>
      </w:r>
      <w:r w:rsidR="004730E0" w:rsidRPr="002A1AFD">
        <w:rPr>
          <w:b/>
          <w:bCs/>
          <w:noProof/>
        </w:rPr>
        <w:t xml:space="preserve"> since the combination of events will require at least a container, which could </w:t>
      </w:r>
      <w:r w:rsidR="00AC471C" w:rsidRPr="002A1AFD">
        <w:rPr>
          <w:b/>
          <w:bCs/>
          <w:noProof/>
        </w:rPr>
        <w:t>be considered a new event.</w:t>
      </w:r>
    </w:p>
    <w:p w14:paraId="789A8E17" w14:textId="68DE4910" w:rsidR="00935E12" w:rsidRPr="002A1AFD" w:rsidRDefault="007324FD" w:rsidP="00935E12">
      <w:pPr>
        <w:jc w:val="both"/>
        <w:rPr>
          <w:noProof/>
        </w:rPr>
      </w:pPr>
      <w:r w:rsidRPr="002A1AFD">
        <w:rPr>
          <w:noProof/>
        </w:rPr>
        <w:t xml:space="preserve">We should consider the impacts to the procedural text as well so that we don’t </w:t>
      </w:r>
      <w:r w:rsidR="000F1792" w:rsidRPr="002A1AFD">
        <w:rPr>
          <w:noProof/>
        </w:rPr>
        <w:t>create too</w:t>
      </w:r>
      <w:r w:rsidRPr="002A1AFD">
        <w:rPr>
          <w:noProof/>
        </w:rPr>
        <w:t xml:space="preserve"> complex</w:t>
      </w:r>
      <w:r w:rsidR="000F1792" w:rsidRPr="002A1AFD">
        <w:rPr>
          <w:noProof/>
        </w:rPr>
        <w:t xml:space="preserve"> a</w:t>
      </w:r>
      <w:r w:rsidRPr="002A1AFD">
        <w:rPr>
          <w:noProof/>
        </w:rPr>
        <w:t xml:space="preserve"> set of procedures and rules when our main goal is to combine height-dependency with </w:t>
      </w:r>
      <w:r w:rsidRPr="002A1AFD">
        <w:rPr>
          <w:i/>
          <w:iCs/>
          <w:noProof/>
        </w:rPr>
        <w:t>eventA4</w:t>
      </w:r>
      <w:r w:rsidRPr="002A1AFD">
        <w:rPr>
          <w:noProof/>
        </w:rPr>
        <w:t xml:space="preserve"> and </w:t>
      </w:r>
      <w:r w:rsidRPr="002A1AFD">
        <w:rPr>
          <w:i/>
          <w:iCs/>
          <w:noProof/>
        </w:rPr>
        <w:t>numberOfTriggeringCells</w:t>
      </w:r>
      <w:r w:rsidRPr="002A1AFD">
        <w:rPr>
          <w:noProof/>
        </w:rPr>
        <w:t>. If the goal w</w:t>
      </w:r>
      <w:r w:rsidR="001F33DE" w:rsidRPr="002A1AFD">
        <w:rPr>
          <w:noProof/>
        </w:rPr>
        <w:t>as</w:t>
      </w:r>
      <w:r w:rsidRPr="002A1AFD">
        <w:rPr>
          <w:noProof/>
        </w:rPr>
        <w:t xml:space="preserve"> to create a flexible framework of allowing different combinations of events, then the specification impact might be warranted, but since we are only considering adding height dependency to one event type and one other parameter, it seems more reasonable to add a height range parameter to</w:t>
      </w:r>
      <w:r w:rsidR="004E235B" w:rsidRPr="002A1AFD">
        <w:rPr>
          <w:noProof/>
        </w:rPr>
        <w:t xml:space="preserve"> the definition of</w:t>
      </w:r>
      <w:r w:rsidRPr="002A1AFD">
        <w:rPr>
          <w:noProof/>
        </w:rPr>
        <w:t xml:space="preserve"> </w:t>
      </w:r>
      <w:r w:rsidRPr="002A1AFD">
        <w:rPr>
          <w:i/>
          <w:noProof/>
        </w:rPr>
        <w:t>eventA4</w:t>
      </w:r>
      <w:r w:rsidRPr="002A1AFD">
        <w:rPr>
          <w:iCs/>
          <w:noProof/>
        </w:rPr>
        <w:t xml:space="preserve"> or to the </w:t>
      </w:r>
      <w:r w:rsidRPr="002A1AFD">
        <w:rPr>
          <w:i/>
          <w:noProof/>
        </w:rPr>
        <w:t>eventTriggerConfig</w:t>
      </w:r>
      <w:r w:rsidRPr="002A1AFD">
        <w:rPr>
          <w:iCs/>
          <w:noProof/>
        </w:rPr>
        <w:t xml:space="preserve"> and specify for which events the </w:t>
      </w:r>
      <w:r w:rsidR="009E0C93" w:rsidRPr="002A1AFD">
        <w:rPr>
          <w:iCs/>
          <w:noProof/>
        </w:rPr>
        <w:t>height range parameter is allowed to apply.</w:t>
      </w:r>
    </w:p>
    <w:p w14:paraId="447D4C49" w14:textId="32A5E76B" w:rsidR="00935E12" w:rsidRPr="002A1AFD" w:rsidRDefault="00935E12" w:rsidP="00935E12">
      <w:pPr>
        <w:jc w:val="both"/>
        <w:rPr>
          <w:noProof/>
        </w:rPr>
      </w:pPr>
      <w:r w:rsidRPr="002A1AFD">
        <w:rPr>
          <w:noProof/>
        </w:rPr>
        <w:t xml:space="preserve">For example, the introduction of height dependency to the </w:t>
      </w:r>
      <w:r w:rsidRPr="002A1AFD">
        <w:rPr>
          <w:i/>
          <w:iCs/>
          <w:noProof/>
        </w:rPr>
        <w:t>numberOfTriggeringCells</w:t>
      </w:r>
      <w:r w:rsidRPr="002A1AFD">
        <w:rPr>
          <w:noProof/>
        </w:rPr>
        <w:t xml:space="preserve"> would have an impact on the following procedural text from LTE related to multi-cell triggering </w:t>
      </w:r>
      <w:r w:rsidR="005260A3" w:rsidRPr="002A1AFD">
        <w:rPr>
          <w:noProof/>
        </w:rPr>
        <w:fldChar w:fldCharType="begin"/>
      </w:r>
      <w:r w:rsidR="005260A3" w:rsidRPr="002A1AFD">
        <w:rPr>
          <w:noProof/>
        </w:rPr>
        <w:instrText xml:space="preserve"> REF _Ref133918057 \r \h </w:instrText>
      </w:r>
      <w:r w:rsidR="005260A3" w:rsidRPr="002A1AFD">
        <w:rPr>
          <w:noProof/>
        </w:rPr>
      </w:r>
      <w:r w:rsidR="005260A3" w:rsidRPr="002A1AFD">
        <w:rPr>
          <w:noProof/>
        </w:rPr>
        <w:fldChar w:fldCharType="separate"/>
      </w:r>
      <w:r w:rsidR="005260A3" w:rsidRPr="002A1AFD">
        <w:rPr>
          <w:noProof/>
        </w:rPr>
        <w:t>[4]</w:t>
      </w:r>
      <w:r w:rsidR="005260A3" w:rsidRPr="002A1AFD">
        <w:rPr>
          <w:noProof/>
        </w:rPr>
        <w:fldChar w:fldCharType="end"/>
      </w:r>
      <w:r w:rsidRPr="002A1AFD">
        <w:rPr>
          <w:noProof/>
        </w:rPr>
        <w:t xml:space="preserve"> if it is adopted directly.</w:t>
      </w:r>
    </w:p>
    <w:p w14:paraId="634F4C4D" w14:textId="6A8423C1" w:rsidR="00935E12" w:rsidRPr="002A1AFD" w:rsidRDefault="00935E12" w:rsidP="00935E12">
      <w:pPr>
        <w:rPr>
          <w:noProof/>
        </w:rPr>
      </w:pPr>
      <w:r w:rsidRPr="002A1AFD">
        <w:rPr>
          <w:noProof/>
        </w:rPr>
        <w:lastRenderedPageBreak/>
        <w:t xml:space="preserve">In LTE, </w:t>
      </w:r>
      <w:r w:rsidRPr="002A1AFD">
        <w:rPr>
          <w:i/>
          <w:iCs/>
          <w:noProof/>
        </w:rPr>
        <w:t>numberOfTriggeringCells</w:t>
      </w:r>
      <w:r w:rsidRPr="002A1AFD">
        <w:rPr>
          <w:noProof/>
        </w:rPr>
        <w:t xml:space="preserve"> is associated with a specific </w:t>
      </w:r>
      <w:r w:rsidRPr="002A1AFD">
        <w:rPr>
          <w:i/>
          <w:iCs/>
          <w:noProof/>
        </w:rPr>
        <w:t>reportConfig</w:t>
      </w:r>
      <w:r w:rsidRPr="002A1AFD">
        <w:rPr>
          <w:noProof/>
        </w:rPr>
        <w:t xml:space="preserve">. In NR, each </w:t>
      </w:r>
      <w:r w:rsidRPr="002A1AFD">
        <w:rPr>
          <w:i/>
          <w:iCs/>
          <w:noProof/>
        </w:rPr>
        <w:t>ReportConfigNR</w:t>
      </w:r>
      <w:r w:rsidRPr="002A1AFD">
        <w:rPr>
          <w:noProof/>
        </w:rPr>
        <w:t xml:space="preserve"> only contains one </w:t>
      </w:r>
      <w:r w:rsidRPr="002A1AFD">
        <w:rPr>
          <w:i/>
          <w:iCs/>
          <w:noProof/>
        </w:rPr>
        <w:t>EventTriggerConfig</w:t>
      </w:r>
      <w:r w:rsidRPr="002A1AFD">
        <w:rPr>
          <w:noProof/>
        </w:rPr>
        <w:t xml:space="preserve">. The excerpt from 36.331 below shows that the </w:t>
      </w:r>
      <w:r w:rsidRPr="002A1AFD">
        <w:rPr>
          <w:i/>
          <w:iCs/>
          <w:noProof/>
        </w:rPr>
        <w:t>cellsTriggeredList</w:t>
      </w:r>
      <w:r w:rsidRPr="002A1AFD">
        <w:rPr>
          <w:noProof/>
        </w:rPr>
        <w:t xml:space="preserve"> is unique to the </w:t>
      </w:r>
      <w:r w:rsidRPr="002A1AFD">
        <w:rPr>
          <w:i/>
          <w:iCs/>
          <w:noProof/>
        </w:rPr>
        <w:t>eventId</w:t>
      </w:r>
      <w:r w:rsidRPr="002A1AFD">
        <w:rPr>
          <w:noProof/>
        </w:rPr>
        <w:t xml:space="preserve">. For non-combined events, there would only be </w:t>
      </w:r>
      <w:r w:rsidR="009F1DA2" w:rsidRPr="002A1AFD">
        <w:rPr>
          <w:noProof/>
        </w:rPr>
        <w:t xml:space="preserve">one </w:t>
      </w:r>
      <w:r w:rsidRPr="002A1AFD">
        <w:rPr>
          <w:i/>
          <w:iCs/>
          <w:noProof/>
        </w:rPr>
        <w:t>eventId</w:t>
      </w:r>
      <w:r w:rsidRPr="002A1AFD">
        <w:rPr>
          <w:noProof/>
        </w:rPr>
        <w:t xml:space="preserve">, which means that the procedure could be </w:t>
      </w:r>
      <w:r w:rsidR="009F1DA2" w:rsidRPr="002A1AFD">
        <w:rPr>
          <w:noProof/>
        </w:rPr>
        <w:t xml:space="preserve">replicated in NR, with the addition of rules related to the </w:t>
      </w:r>
      <w:r w:rsidR="009F1DA2" w:rsidRPr="002A1AFD">
        <w:rPr>
          <w:i/>
          <w:iCs/>
          <w:noProof/>
        </w:rPr>
        <w:t>HeightRange</w:t>
      </w:r>
      <w:r w:rsidR="009F1DA2" w:rsidRPr="002A1AFD">
        <w:rPr>
          <w:noProof/>
        </w:rPr>
        <w:t xml:space="preserve">. If event types are to be combined, there would be multiple </w:t>
      </w:r>
      <w:r w:rsidR="009F1DA2" w:rsidRPr="002A1AFD">
        <w:rPr>
          <w:i/>
          <w:iCs/>
          <w:noProof/>
        </w:rPr>
        <w:t>eventId</w:t>
      </w:r>
      <w:r w:rsidR="009F1DA2" w:rsidRPr="002A1AFD">
        <w:rPr>
          <w:noProof/>
        </w:rPr>
        <w:t xml:space="preserve">, so it would at least need to be specified how to store the </w:t>
      </w:r>
      <w:r w:rsidR="009F1DA2" w:rsidRPr="002A1AFD">
        <w:rPr>
          <w:i/>
          <w:iCs/>
          <w:noProof/>
        </w:rPr>
        <w:t>cellsTriggeredList</w:t>
      </w:r>
      <w:r w:rsidR="009F1DA2" w:rsidRPr="002A1AFD">
        <w:rPr>
          <w:noProof/>
        </w:rPr>
        <w:t xml:space="preserve"> per height-dependent configuration.  </w:t>
      </w:r>
    </w:p>
    <w:p w14:paraId="4BE1ABAC" w14:textId="77777777" w:rsidR="00935E12" w:rsidRPr="002A1AFD" w:rsidRDefault="00935E12" w:rsidP="009F1DA2">
      <w:pPr>
        <w:pBdr>
          <w:top w:val="single" w:sz="4" w:space="1" w:color="auto"/>
          <w:left w:val="single" w:sz="4" w:space="4" w:color="auto"/>
          <w:bottom w:val="single" w:sz="4" w:space="1" w:color="auto"/>
          <w:right w:val="single" w:sz="4" w:space="4" w:color="auto"/>
        </w:pBdr>
        <w:rPr>
          <w:noProof/>
        </w:rPr>
      </w:pPr>
      <w:r w:rsidRPr="002A1AFD">
        <w:rPr>
          <w:noProof/>
        </w:rPr>
        <w:t xml:space="preserve">2&gt; if the </w:t>
      </w:r>
      <w:r w:rsidRPr="002A1AFD">
        <w:rPr>
          <w:i/>
          <w:iCs/>
          <w:noProof/>
          <w:highlight w:val="yellow"/>
        </w:rPr>
        <w:t>triggerType</w:t>
      </w:r>
      <w:r w:rsidRPr="002A1AFD">
        <w:rPr>
          <w:noProof/>
          <w:highlight w:val="yellow"/>
        </w:rPr>
        <w:t xml:space="preserve"> is set to event and if the corresponding </w:t>
      </w:r>
      <w:r w:rsidRPr="002A1AFD">
        <w:rPr>
          <w:i/>
          <w:iCs/>
          <w:noProof/>
          <w:highlight w:val="yellow"/>
        </w:rPr>
        <w:t xml:space="preserve">reportConfig </w:t>
      </w:r>
      <w:r w:rsidRPr="002A1AFD">
        <w:rPr>
          <w:noProof/>
          <w:highlight w:val="yellow"/>
        </w:rPr>
        <w:t xml:space="preserve">includes </w:t>
      </w:r>
      <w:r w:rsidRPr="002A1AFD">
        <w:rPr>
          <w:i/>
          <w:iCs/>
          <w:noProof/>
          <w:highlight w:val="yellow"/>
        </w:rPr>
        <w:t>numberOfTriggeringCells</w:t>
      </w:r>
      <w:r w:rsidRPr="002A1AFD">
        <w:rPr>
          <w:noProof/>
          <w:highlight w:val="yellow"/>
        </w:rPr>
        <w:t>, and if the entry condition applicable for this event</w:t>
      </w:r>
      <w:r w:rsidRPr="002A1AFD">
        <w:rPr>
          <w:noProof/>
        </w:rPr>
        <w:t>, i.e. the event corresponding with the eventId of the corresponding reportConfig within VarMeasConfig, is fulfilled for one or more applicable cells for all measurements after layer 3 filtering taken during timeToTrigger defined for this event within the VarMeasConfig:</w:t>
      </w:r>
    </w:p>
    <w:p w14:paraId="2B83BBE1" w14:textId="77777777" w:rsidR="00935E12" w:rsidRPr="002A1AFD" w:rsidRDefault="00935E12" w:rsidP="009F1DA2">
      <w:pPr>
        <w:pBdr>
          <w:top w:val="single" w:sz="4" w:space="1" w:color="auto"/>
          <w:left w:val="single" w:sz="4" w:space="4" w:color="auto"/>
          <w:bottom w:val="single" w:sz="4" w:space="1" w:color="auto"/>
          <w:right w:val="single" w:sz="4" w:space="4" w:color="auto"/>
        </w:pBdr>
        <w:rPr>
          <w:noProof/>
        </w:rPr>
      </w:pPr>
      <w:r w:rsidRPr="002A1AFD">
        <w:rPr>
          <w:noProof/>
        </w:rPr>
        <w:t>3&gt; else:</w:t>
      </w:r>
    </w:p>
    <w:p w14:paraId="77CB6AC5" w14:textId="77777777" w:rsidR="00935E12" w:rsidRPr="002A1AFD" w:rsidRDefault="00935E12" w:rsidP="009F1DA2">
      <w:pPr>
        <w:pBdr>
          <w:top w:val="single" w:sz="4" w:space="1" w:color="auto"/>
          <w:left w:val="single" w:sz="4" w:space="4" w:color="auto"/>
          <w:bottom w:val="single" w:sz="4" w:space="1" w:color="auto"/>
          <w:right w:val="single" w:sz="4" w:space="4" w:color="auto"/>
        </w:pBdr>
        <w:rPr>
          <w:noProof/>
        </w:rPr>
      </w:pPr>
      <w:r w:rsidRPr="002A1AFD">
        <w:rPr>
          <w:noProof/>
        </w:rPr>
        <w:t xml:space="preserve">4&gt; </w:t>
      </w:r>
      <w:r w:rsidRPr="002A1AFD">
        <w:rPr>
          <w:noProof/>
          <w:highlight w:val="yellow"/>
        </w:rPr>
        <w:t xml:space="preserve">include the concerned cell(s) in the </w:t>
      </w:r>
      <w:r w:rsidRPr="002A1AFD">
        <w:rPr>
          <w:i/>
          <w:iCs/>
          <w:noProof/>
          <w:highlight w:val="yellow"/>
        </w:rPr>
        <w:t>cellsTriggeredList</w:t>
      </w:r>
      <w:r w:rsidRPr="002A1AFD">
        <w:rPr>
          <w:noProof/>
          <w:highlight w:val="yellow"/>
        </w:rPr>
        <w:t xml:space="preserve"> defined within the </w:t>
      </w:r>
      <w:r w:rsidRPr="002A1AFD">
        <w:rPr>
          <w:i/>
          <w:iCs/>
          <w:noProof/>
          <w:highlight w:val="yellow"/>
        </w:rPr>
        <w:t>VarMeasReportList</w:t>
      </w:r>
      <w:r w:rsidRPr="002A1AFD">
        <w:rPr>
          <w:noProof/>
          <w:highlight w:val="yellow"/>
        </w:rPr>
        <w:t xml:space="preserve"> for this </w:t>
      </w:r>
      <w:r w:rsidRPr="002A1AFD">
        <w:rPr>
          <w:i/>
          <w:iCs/>
          <w:noProof/>
          <w:highlight w:val="yellow"/>
        </w:rPr>
        <w:t>measId</w:t>
      </w:r>
      <w:r w:rsidRPr="002A1AFD">
        <w:rPr>
          <w:noProof/>
        </w:rPr>
        <w:t>;</w:t>
      </w:r>
    </w:p>
    <w:p w14:paraId="51CC0512" w14:textId="385625E5" w:rsidR="00935E12" w:rsidRPr="002A1AFD" w:rsidRDefault="009F1DA2" w:rsidP="00935E12">
      <w:pPr>
        <w:rPr>
          <w:noProof/>
        </w:rPr>
      </w:pPr>
      <w:r w:rsidRPr="002A1AFD">
        <w:rPr>
          <w:noProof/>
        </w:rPr>
        <w:t xml:space="preserve">Both options: combined events; and a height range imply that separate </w:t>
      </w:r>
      <w:r w:rsidRPr="002A1AFD">
        <w:rPr>
          <w:i/>
          <w:iCs/>
          <w:noProof/>
        </w:rPr>
        <w:t>cellsTriggeredList</w:t>
      </w:r>
      <w:r w:rsidRPr="002A1AFD">
        <w:rPr>
          <w:noProof/>
        </w:rPr>
        <w:t xml:space="preserve"> would be maintained for each height-dependent configuration. That means that concerns about a mixing of reported cells from different height regions would be satisfied.</w:t>
      </w:r>
    </w:p>
    <w:p w14:paraId="65B24247" w14:textId="104B5499" w:rsidR="007324FD" w:rsidRPr="002A1AFD" w:rsidRDefault="009F1DA2" w:rsidP="00AF0E51">
      <w:pPr>
        <w:rPr>
          <w:b/>
          <w:bCs/>
          <w:noProof/>
        </w:rPr>
      </w:pPr>
      <w:r w:rsidRPr="002A1AFD">
        <w:rPr>
          <w:b/>
          <w:bCs/>
          <w:noProof/>
        </w:rPr>
        <w:t>Observation</w:t>
      </w:r>
      <w:r w:rsidR="0094273C" w:rsidRPr="002A1AFD">
        <w:rPr>
          <w:b/>
          <w:bCs/>
          <w:noProof/>
        </w:rPr>
        <w:t xml:space="preserve"> 5</w:t>
      </w:r>
      <w:r w:rsidRPr="002A1AFD">
        <w:rPr>
          <w:b/>
          <w:bCs/>
          <w:noProof/>
        </w:rPr>
        <w:t xml:space="preserve">: The proposed methods to adding height-dependency to </w:t>
      </w:r>
      <w:r w:rsidRPr="002A1AFD">
        <w:rPr>
          <w:b/>
          <w:bCs/>
          <w:i/>
          <w:iCs/>
          <w:noProof/>
        </w:rPr>
        <w:t>numberOfTriggeringCells</w:t>
      </w:r>
      <w:r w:rsidRPr="002A1AFD">
        <w:rPr>
          <w:b/>
          <w:bCs/>
          <w:noProof/>
        </w:rPr>
        <w:t xml:space="preserve"> allow for the maintenance of separate </w:t>
      </w:r>
      <w:r w:rsidRPr="002A1AFD">
        <w:rPr>
          <w:b/>
          <w:bCs/>
          <w:i/>
          <w:iCs/>
          <w:noProof/>
        </w:rPr>
        <w:t>cellsTriggeredList</w:t>
      </w:r>
      <w:r w:rsidRPr="002A1AFD">
        <w:rPr>
          <w:b/>
          <w:bCs/>
          <w:noProof/>
        </w:rPr>
        <w:t xml:space="preserve"> per height region.</w:t>
      </w:r>
    </w:p>
    <w:p w14:paraId="4AC64004" w14:textId="376CED74" w:rsidR="00415052" w:rsidRPr="002A1AFD" w:rsidRDefault="00415052" w:rsidP="007324FD">
      <w:pPr>
        <w:jc w:val="both"/>
        <w:rPr>
          <w:b/>
          <w:bCs/>
          <w:iCs/>
          <w:noProof/>
        </w:rPr>
      </w:pPr>
      <w:r w:rsidRPr="002A1AFD">
        <w:rPr>
          <w:b/>
          <w:bCs/>
          <w:iCs/>
          <w:noProof/>
        </w:rPr>
        <w:t>Proposal</w:t>
      </w:r>
      <w:r w:rsidR="0094273C" w:rsidRPr="002A1AFD">
        <w:rPr>
          <w:b/>
          <w:bCs/>
          <w:iCs/>
          <w:noProof/>
        </w:rPr>
        <w:t xml:space="preserve"> 1</w:t>
      </w:r>
      <w:r w:rsidRPr="002A1AFD">
        <w:rPr>
          <w:b/>
          <w:bCs/>
          <w:iCs/>
          <w:noProof/>
        </w:rPr>
        <w:t xml:space="preserve">: </w:t>
      </w:r>
      <w:r w:rsidR="00432DA9" w:rsidRPr="002A1AFD">
        <w:rPr>
          <w:b/>
          <w:bCs/>
          <w:iCs/>
          <w:noProof/>
        </w:rPr>
        <w:t xml:space="preserve">Study </w:t>
      </w:r>
      <w:r w:rsidR="00D4514E" w:rsidRPr="002A1AFD">
        <w:rPr>
          <w:b/>
          <w:bCs/>
          <w:iCs/>
          <w:noProof/>
        </w:rPr>
        <w:t xml:space="preserve">configuring a height-dependency to </w:t>
      </w:r>
      <w:r w:rsidR="00D4514E" w:rsidRPr="002A1AFD">
        <w:rPr>
          <w:b/>
          <w:bCs/>
          <w:i/>
          <w:noProof/>
        </w:rPr>
        <w:t xml:space="preserve">eventA4 </w:t>
      </w:r>
      <w:r w:rsidR="00F95C0C" w:rsidRPr="002A1AFD">
        <w:rPr>
          <w:b/>
          <w:bCs/>
          <w:iCs/>
          <w:noProof/>
        </w:rPr>
        <w:t xml:space="preserve">through adding a height range </w:t>
      </w:r>
      <w:r w:rsidR="00370241" w:rsidRPr="002A1AFD">
        <w:rPr>
          <w:b/>
          <w:bCs/>
          <w:iCs/>
          <w:noProof/>
        </w:rPr>
        <w:t>parameter to the report configuration.</w:t>
      </w:r>
    </w:p>
    <w:p w14:paraId="07B22039" w14:textId="67541A8F" w:rsidR="0063497E" w:rsidRPr="002A1AFD" w:rsidRDefault="00E3198D" w:rsidP="0063497E">
      <w:pPr>
        <w:pStyle w:val="Heading2"/>
        <w:rPr>
          <w:noProof/>
        </w:rPr>
      </w:pPr>
      <w:r w:rsidRPr="002A1AFD">
        <w:rPr>
          <w:noProof/>
        </w:rPr>
        <w:t>2.2</w:t>
      </w:r>
      <w:r w:rsidRPr="002A1AFD">
        <w:rPr>
          <w:noProof/>
        </w:rPr>
        <w:tab/>
        <w:t>Adding Height Range to ReportConfig</w:t>
      </w:r>
    </w:p>
    <w:p w14:paraId="54CD40A7" w14:textId="4718EC33" w:rsidR="00F6064E" w:rsidRPr="002A1AFD" w:rsidRDefault="009E0C93" w:rsidP="00317D3C">
      <w:pPr>
        <w:jc w:val="both"/>
        <w:rPr>
          <w:noProof/>
        </w:rPr>
      </w:pPr>
      <w:r w:rsidRPr="002A1AFD">
        <w:rPr>
          <w:noProof/>
        </w:rPr>
        <w:t xml:space="preserve">In our paper </w:t>
      </w:r>
      <w:r w:rsidR="005260A3" w:rsidRPr="002A1AFD">
        <w:rPr>
          <w:noProof/>
        </w:rPr>
        <w:fldChar w:fldCharType="begin"/>
      </w:r>
      <w:r w:rsidR="005260A3" w:rsidRPr="002A1AFD">
        <w:rPr>
          <w:noProof/>
        </w:rPr>
        <w:instrText xml:space="preserve"> REF _Ref133918202 \r \h </w:instrText>
      </w:r>
      <w:r w:rsidR="005260A3" w:rsidRPr="002A1AFD">
        <w:rPr>
          <w:noProof/>
        </w:rPr>
      </w:r>
      <w:r w:rsidR="005260A3" w:rsidRPr="002A1AFD">
        <w:rPr>
          <w:noProof/>
        </w:rPr>
        <w:fldChar w:fldCharType="separate"/>
      </w:r>
      <w:r w:rsidR="005260A3" w:rsidRPr="002A1AFD">
        <w:rPr>
          <w:noProof/>
        </w:rPr>
        <w:t>[5]</w:t>
      </w:r>
      <w:r w:rsidR="005260A3" w:rsidRPr="002A1AFD">
        <w:rPr>
          <w:noProof/>
        </w:rPr>
        <w:fldChar w:fldCharType="end"/>
      </w:r>
      <w:r w:rsidRPr="002A1AFD">
        <w:rPr>
          <w:noProof/>
        </w:rPr>
        <w:t xml:space="preserve"> submitted to RAN2#121bis, we described an approach to enabling height-dependent </w:t>
      </w:r>
      <w:r w:rsidRPr="002A1AFD">
        <w:rPr>
          <w:i/>
          <w:iCs/>
          <w:noProof/>
        </w:rPr>
        <w:t>eventA4</w:t>
      </w:r>
      <w:r w:rsidRPr="002A1AFD">
        <w:rPr>
          <w:noProof/>
        </w:rPr>
        <w:t xml:space="preserve"> reporting that uses a </w:t>
      </w:r>
      <w:r w:rsidRPr="002A1AFD">
        <w:rPr>
          <w:i/>
          <w:iCs/>
          <w:noProof/>
        </w:rPr>
        <w:t>heightRange</w:t>
      </w:r>
      <w:r w:rsidRPr="002A1AFD">
        <w:rPr>
          <w:noProof/>
        </w:rPr>
        <w:t xml:space="preserve"> parameter in the </w:t>
      </w:r>
      <w:r w:rsidRPr="002A1AFD">
        <w:rPr>
          <w:i/>
          <w:iCs/>
          <w:noProof/>
        </w:rPr>
        <w:t>EventTriggerConfig</w:t>
      </w:r>
      <w:r w:rsidRPr="002A1AFD">
        <w:rPr>
          <w:noProof/>
        </w:rPr>
        <w:t>, which will be reiterated here with additional details regarding its feasibility and its advantages over combined events.</w:t>
      </w:r>
    </w:p>
    <w:p w14:paraId="111AB8ED" w14:textId="5819F478" w:rsidR="00E3198D" w:rsidRPr="002A1AFD" w:rsidRDefault="00E3198D" w:rsidP="00E3198D">
      <w:pPr>
        <w:jc w:val="both"/>
        <w:rPr>
          <w:noProof/>
        </w:rPr>
      </w:pPr>
      <w:r w:rsidRPr="002A1AFD">
        <w:rPr>
          <w:noProof/>
        </w:rPr>
        <w:fldChar w:fldCharType="begin"/>
      </w:r>
      <w:r w:rsidRPr="002A1AFD">
        <w:rPr>
          <w:noProof/>
        </w:rPr>
        <w:instrText xml:space="preserve"> REF _Ref126761344 \h  \* MERGEFORMAT </w:instrText>
      </w:r>
      <w:r w:rsidRPr="002A1AFD">
        <w:rPr>
          <w:noProof/>
        </w:rPr>
      </w:r>
      <w:r w:rsidRPr="002A1AFD">
        <w:rPr>
          <w:noProof/>
        </w:rPr>
        <w:fldChar w:fldCharType="separate"/>
      </w:r>
      <w:r w:rsidR="00030169" w:rsidRPr="002A1AFD">
        <w:rPr>
          <w:noProof/>
        </w:rPr>
        <w:t>Figure 1</w:t>
      </w:r>
      <w:r w:rsidRPr="002A1AFD">
        <w:rPr>
          <w:noProof/>
        </w:rPr>
        <w:fldChar w:fldCharType="end"/>
      </w:r>
      <w:r w:rsidRPr="002A1AFD">
        <w:rPr>
          <w:noProof/>
        </w:rPr>
        <w:t xml:space="preserve"> below shows two height ranges: one defined for above the roofline, with a minimum height of h</w:t>
      </w:r>
      <w:r w:rsidRPr="002A1AFD">
        <w:rPr>
          <w:noProof/>
          <w:vertAlign w:val="subscript"/>
        </w:rPr>
        <w:t>RoofLine</w:t>
      </w:r>
      <w:r w:rsidRPr="002A1AFD">
        <w:rPr>
          <w:noProof/>
        </w:rPr>
        <w:t xml:space="preserve">; and another defined </w:t>
      </w:r>
      <w:r w:rsidR="006C0507" w:rsidRPr="002A1AFD">
        <w:rPr>
          <w:noProof/>
        </w:rPr>
        <w:t xml:space="preserve">for below the roofline, </w:t>
      </w:r>
      <w:r w:rsidRPr="002A1AFD">
        <w:rPr>
          <w:noProof/>
        </w:rPr>
        <w:t>with a maximum height of h</w:t>
      </w:r>
      <w:r w:rsidRPr="002A1AFD">
        <w:rPr>
          <w:noProof/>
          <w:vertAlign w:val="subscript"/>
        </w:rPr>
        <w:t>RoofLine</w:t>
      </w:r>
      <w:r w:rsidRPr="002A1AFD">
        <w:rPr>
          <w:noProof/>
        </w:rPr>
        <w:t xml:space="preserve">, each with a hysteresis of X. The final position of each UAV indicates the position when it has met the height threshold and hysteresis criteria. The UAV coloured in </w:t>
      </w:r>
      <w:r w:rsidRPr="002A1AFD">
        <w:rPr>
          <w:noProof/>
          <w:color w:val="5B9BD5" w:themeColor="accent1"/>
        </w:rPr>
        <w:t xml:space="preserve">blue </w:t>
      </w:r>
      <w:r w:rsidRPr="002A1AFD">
        <w:rPr>
          <w:noProof/>
        </w:rPr>
        <w:t xml:space="preserve">starts beneath the roofline and continues to use the </w:t>
      </w:r>
      <w:r w:rsidRPr="002A1AFD">
        <w:rPr>
          <w:i/>
          <w:iCs/>
          <w:noProof/>
        </w:rPr>
        <w:t>EventTriggerConfig</w:t>
      </w:r>
      <w:r w:rsidRPr="002A1AFD">
        <w:rPr>
          <w:noProof/>
        </w:rPr>
        <w:t xml:space="preserve"> associated with the “Below” </w:t>
      </w:r>
      <w:r w:rsidRPr="002A1AFD">
        <w:rPr>
          <w:i/>
          <w:iCs/>
          <w:noProof/>
        </w:rPr>
        <w:t>HeightRange</w:t>
      </w:r>
      <w:r w:rsidRPr="002A1AFD">
        <w:rPr>
          <w:noProof/>
        </w:rPr>
        <w:t xml:space="preserve"> until the UAV surpasses h</w:t>
      </w:r>
      <w:r w:rsidRPr="002A1AFD">
        <w:rPr>
          <w:noProof/>
          <w:vertAlign w:val="subscript"/>
        </w:rPr>
        <w:t xml:space="preserve">RoofLine </w:t>
      </w:r>
      <w:r w:rsidRPr="002A1AFD">
        <w:rPr>
          <w:noProof/>
        </w:rPr>
        <w:t xml:space="preserve">+ X. The UAV coloured in </w:t>
      </w:r>
      <w:r w:rsidRPr="002A1AFD">
        <w:rPr>
          <w:noProof/>
          <w:color w:val="C45911" w:themeColor="accent2" w:themeShade="BF"/>
        </w:rPr>
        <w:t xml:space="preserve">orange </w:t>
      </w:r>
      <w:r w:rsidRPr="002A1AFD">
        <w:rPr>
          <w:noProof/>
        </w:rPr>
        <w:t xml:space="preserve">starts above the roofline and continues to use the </w:t>
      </w:r>
      <w:r w:rsidRPr="002A1AFD">
        <w:rPr>
          <w:i/>
          <w:iCs/>
          <w:noProof/>
        </w:rPr>
        <w:t>EventTriggerConfig</w:t>
      </w:r>
      <w:r w:rsidRPr="002A1AFD">
        <w:rPr>
          <w:noProof/>
        </w:rPr>
        <w:t xml:space="preserve"> associated with the “Above” </w:t>
      </w:r>
      <w:r w:rsidRPr="002A1AFD">
        <w:rPr>
          <w:i/>
          <w:iCs/>
          <w:noProof/>
        </w:rPr>
        <w:t>HeightRange</w:t>
      </w:r>
      <w:r w:rsidRPr="002A1AFD">
        <w:rPr>
          <w:noProof/>
        </w:rPr>
        <w:t xml:space="preserve"> until the UAV descends below h</w:t>
      </w:r>
      <w:r w:rsidRPr="002A1AFD">
        <w:rPr>
          <w:noProof/>
          <w:vertAlign w:val="subscript"/>
        </w:rPr>
        <w:t xml:space="preserve">RoofLine </w:t>
      </w:r>
      <w:r w:rsidRPr="002A1AFD">
        <w:rPr>
          <w:noProof/>
        </w:rPr>
        <w:t xml:space="preserve">- X. Whether the hysteresis is configured </w:t>
      </w:r>
      <w:r w:rsidR="00A978CE" w:rsidRPr="002A1AFD">
        <w:rPr>
          <w:noProof/>
        </w:rPr>
        <w:t xml:space="preserve">in </w:t>
      </w:r>
      <w:r w:rsidR="00977136" w:rsidRPr="002A1AFD">
        <w:rPr>
          <w:noProof/>
        </w:rPr>
        <w:t>each</w:t>
      </w:r>
      <w:r w:rsidR="00A978CE" w:rsidRPr="002A1AFD">
        <w:rPr>
          <w:noProof/>
        </w:rPr>
        <w:t xml:space="preserve"> height range, or with the same value for </w:t>
      </w:r>
      <w:r w:rsidR="00977136" w:rsidRPr="002A1AFD">
        <w:rPr>
          <w:noProof/>
        </w:rPr>
        <w:t xml:space="preserve">each </w:t>
      </w:r>
      <w:r w:rsidR="00A978CE" w:rsidRPr="002A1AFD">
        <w:rPr>
          <w:noProof/>
        </w:rPr>
        <w:t>height range,</w:t>
      </w:r>
      <w:r w:rsidRPr="002A1AFD">
        <w:rPr>
          <w:noProof/>
        </w:rPr>
        <w:t xml:space="preserve"> depends on the particular configuration (i.e., up to the NW to decide).</w:t>
      </w:r>
    </w:p>
    <w:p w14:paraId="49351F29" w14:textId="77777777" w:rsidR="00E3198D" w:rsidRPr="002A1AFD" w:rsidRDefault="00E3198D" w:rsidP="00E3198D">
      <w:pPr>
        <w:rPr>
          <w:noProof/>
        </w:rPr>
      </w:pPr>
    </w:p>
    <w:p w14:paraId="15F9312D" w14:textId="73A21ECE" w:rsidR="00E3198D" w:rsidRPr="002A1AFD" w:rsidRDefault="00B345DC" w:rsidP="00E3198D">
      <w:pPr>
        <w:keepNext/>
        <w:jc w:val="center"/>
        <w:rPr>
          <w:noProof/>
        </w:rPr>
      </w:pPr>
      <w:r w:rsidRPr="002A1AFD">
        <w:rPr>
          <w:noProof/>
        </w:rPr>
        <w:drawing>
          <wp:inline distT="0" distB="0" distL="0" distR="0" wp14:anchorId="4A4CBEBC" wp14:editId="2DF1A286">
            <wp:extent cx="6104255" cy="2253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580" cy="2257901"/>
                    </a:xfrm>
                    <a:prstGeom prst="rect">
                      <a:avLst/>
                    </a:prstGeom>
                    <a:noFill/>
                  </pic:spPr>
                </pic:pic>
              </a:graphicData>
            </a:graphic>
          </wp:inline>
        </w:drawing>
      </w:r>
    </w:p>
    <w:p w14:paraId="13E0578E" w14:textId="191D6715" w:rsidR="00E3198D" w:rsidRPr="002A1AFD" w:rsidRDefault="00E3198D" w:rsidP="00E3198D">
      <w:pPr>
        <w:pStyle w:val="Caption"/>
        <w:jc w:val="center"/>
        <w:rPr>
          <w:noProof/>
        </w:rPr>
      </w:pPr>
      <w:bookmarkStart w:id="0" w:name="_Ref126761344"/>
      <w:r w:rsidRPr="002A1AFD">
        <w:rPr>
          <w:noProof/>
        </w:rPr>
        <w:t xml:space="preserve">Figure </w:t>
      </w:r>
      <w:r w:rsidRPr="002A1AFD">
        <w:rPr>
          <w:i w:val="0"/>
          <w:noProof/>
        </w:rPr>
        <w:fldChar w:fldCharType="begin"/>
      </w:r>
      <w:r w:rsidRPr="002A1AFD">
        <w:rPr>
          <w:noProof/>
        </w:rPr>
        <w:instrText>SEQ Figure \* ARABIC</w:instrText>
      </w:r>
      <w:r w:rsidRPr="002A1AFD">
        <w:rPr>
          <w:i w:val="0"/>
          <w:noProof/>
        </w:rPr>
        <w:fldChar w:fldCharType="separate"/>
      </w:r>
      <w:r w:rsidR="00030169" w:rsidRPr="002A1AFD">
        <w:rPr>
          <w:noProof/>
        </w:rPr>
        <w:t>1</w:t>
      </w:r>
      <w:r w:rsidRPr="002A1AFD">
        <w:rPr>
          <w:i w:val="0"/>
          <w:noProof/>
        </w:rPr>
        <w:fldChar w:fldCharType="end"/>
      </w:r>
      <w:bookmarkEnd w:id="0"/>
      <w:r w:rsidRPr="002A1AFD">
        <w:rPr>
          <w:noProof/>
        </w:rPr>
        <w:t>: Example of HeightRange in Practice</w:t>
      </w:r>
    </w:p>
    <w:p w14:paraId="208B8BA6" w14:textId="6BFFC049" w:rsidR="00E3198D" w:rsidRPr="002A1AFD" w:rsidRDefault="00E3198D" w:rsidP="00E3198D">
      <w:pPr>
        <w:jc w:val="both"/>
        <w:rPr>
          <w:b/>
          <w:bCs/>
          <w:noProof/>
        </w:rPr>
      </w:pPr>
      <w:r w:rsidRPr="002A1AFD">
        <w:rPr>
          <w:b/>
          <w:bCs/>
          <w:noProof/>
        </w:rPr>
        <w:t>Proposal</w:t>
      </w:r>
      <w:r w:rsidR="00F0083B" w:rsidRPr="002A1AFD">
        <w:rPr>
          <w:b/>
          <w:bCs/>
          <w:noProof/>
        </w:rPr>
        <w:t xml:space="preserve"> 2</w:t>
      </w:r>
      <w:r w:rsidRPr="002A1AFD">
        <w:rPr>
          <w:b/>
          <w:bCs/>
          <w:noProof/>
        </w:rPr>
        <w:t xml:space="preserve">: Specify a new height-dependent configuration for </w:t>
      </w:r>
      <w:r w:rsidRPr="002A1AFD">
        <w:rPr>
          <w:b/>
          <w:bCs/>
          <w:i/>
          <w:iCs/>
          <w:noProof/>
        </w:rPr>
        <w:t>eventA4</w:t>
      </w:r>
      <w:r w:rsidRPr="002A1AFD">
        <w:rPr>
          <w:b/>
          <w:bCs/>
          <w:noProof/>
        </w:rPr>
        <w:t xml:space="preserve">, </w:t>
      </w:r>
      <w:r w:rsidR="0065145A" w:rsidRPr="002A1AFD">
        <w:rPr>
          <w:b/>
          <w:bCs/>
          <w:noProof/>
        </w:rPr>
        <w:t>by adding</w:t>
      </w:r>
      <w:r w:rsidRPr="002A1AFD">
        <w:rPr>
          <w:b/>
          <w:bCs/>
          <w:noProof/>
        </w:rPr>
        <w:t xml:space="preserve"> a new IE</w:t>
      </w:r>
      <w:r w:rsidR="0065145A" w:rsidRPr="002A1AFD">
        <w:rPr>
          <w:b/>
          <w:bCs/>
          <w:noProof/>
        </w:rPr>
        <w:t>,</w:t>
      </w:r>
      <w:r w:rsidRPr="002A1AFD">
        <w:rPr>
          <w:b/>
          <w:bCs/>
          <w:noProof/>
        </w:rPr>
        <w:t xml:space="preserve"> </w:t>
      </w:r>
      <w:r w:rsidRPr="002A1AFD">
        <w:rPr>
          <w:b/>
          <w:bCs/>
          <w:i/>
          <w:iCs/>
          <w:noProof/>
        </w:rPr>
        <w:t>heightRange</w:t>
      </w:r>
      <w:r w:rsidR="0065145A" w:rsidRPr="002A1AFD">
        <w:rPr>
          <w:b/>
          <w:bCs/>
          <w:i/>
          <w:iCs/>
          <w:noProof/>
        </w:rPr>
        <w:t>,</w:t>
      </w:r>
      <w:r w:rsidRPr="002A1AFD">
        <w:rPr>
          <w:b/>
          <w:bCs/>
          <w:i/>
          <w:iCs/>
          <w:noProof/>
        </w:rPr>
        <w:t xml:space="preserve"> </w:t>
      </w:r>
      <w:r w:rsidRPr="002A1AFD">
        <w:rPr>
          <w:b/>
          <w:bCs/>
          <w:noProof/>
        </w:rPr>
        <w:t xml:space="preserve">in </w:t>
      </w:r>
      <w:r w:rsidRPr="002A1AFD">
        <w:rPr>
          <w:b/>
          <w:bCs/>
          <w:i/>
          <w:iCs/>
          <w:noProof/>
        </w:rPr>
        <w:t>EventTriggerConfig</w:t>
      </w:r>
      <w:r w:rsidRPr="002A1AFD">
        <w:rPr>
          <w:b/>
          <w:bCs/>
          <w:noProof/>
        </w:rPr>
        <w:t>.</w:t>
      </w:r>
    </w:p>
    <w:p w14:paraId="24792776" w14:textId="0D0AD2FC" w:rsidR="00E3198D" w:rsidRPr="002A1AFD" w:rsidRDefault="00977136" w:rsidP="00977136">
      <w:pPr>
        <w:pStyle w:val="Heading2"/>
        <w:rPr>
          <w:noProof/>
        </w:rPr>
      </w:pPr>
      <w:r w:rsidRPr="002A1AFD">
        <w:rPr>
          <w:noProof/>
        </w:rPr>
        <w:lastRenderedPageBreak/>
        <w:t xml:space="preserve">2.3 </w:t>
      </w:r>
      <w:r w:rsidR="00E3198D" w:rsidRPr="002A1AFD">
        <w:rPr>
          <w:noProof/>
        </w:rPr>
        <w:t>Relationship Between Height Ranges</w:t>
      </w:r>
    </w:p>
    <w:p w14:paraId="56EBB0A2" w14:textId="42079786" w:rsidR="00E3198D" w:rsidRPr="002A1AFD" w:rsidRDefault="00E3198D" w:rsidP="00E3198D">
      <w:pPr>
        <w:rPr>
          <w:noProof/>
        </w:rPr>
      </w:pPr>
      <w:r w:rsidRPr="002A1AFD">
        <w:rPr>
          <w:noProof/>
        </w:rPr>
        <w:t xml:space="preserve">In order for the </w:t>
      </w:r>
      <w:r w:rsidRPr="002A1AFD">
        <w:rPr>
          <w:i/>
          <w:iCs/>
          <w:noProof/>
        </w:rPr>
        <w:t>hysteresis</w:t>
      </w:r>
      <w:r w:rsidRPr="002A1AFD">
        <w:rPr>
          <w:noProof/>
        </w:rPr>
        <w:t xml:space="preserve"> defined for a </w:t>
      </w:r>
      <w:r w:rsidRPr="002A1AFD">
        <w:rPr>
          <w:i/>
          <w:iCs/>
          <w:noProof/>
        </w:rPr>
        <w:t>HeightRange</w:t>
      </w:r>
      <w:r w:rsidRPr="002A1AFD">
        <w:rPr>
          <w:noProof/>
        </w:rPr>
        <w:t xml:space="preserve"> to work properly, the UE would need to associate all </w:t>
      </w:r>
      <w:r w:rsidRPr="002A1AFD">
        <w:rPr>
          <w:i/>
          <w:iCs/>
          <w:noProof/>
        </w:rPr>
        <w:t>ReportConfigNR</w:t>
      </w:r>
      <w:r w:rsidRPr="002A1AFD">
        <w:rPr>
          <w:noProof/>
        </w:rPr>
        <w:t xml:space="preserve"> with the same </w:t>
      </w:r>
      <w:r w:rsidRPr="002A1AFD">
        <w:rPr>
          <w:i/>
          <w:iCs/>
          <w:noProof/>
        </w:rPr>
        <w:t>eventId</w:t>
      </w:r>
      <w:r w:rsidRPr="002A1AFD">
        <w:rPr>
          <w:noProof/>
        </w:rPr>
        <w:t xml:space="preserve"> so that it would not send a measurement report for each height-dependent configuration. Furthermore, the behaviour of the inactive height range needs to be defined. There are two options:</w:t>
      </w:r>
    </w:p>
    <w:p w14:paraId="2AE41DBB" w14:textId="059E12C1" w:rsidR="00E3198D" w:rsidRPr="002A1AFD" w:rsidRDefault="00E3198D" w:rsidP="00E3198D">
      <w:pPr>
        <w:pStyle w:val="ListParagraph"/>
        <w:numPr>
          <w:ilvl w:val="0"/>
          <w:numId w:val="12"/>
        </w:numPr>
        <w:spacing w:after="0"/>
        <w:contextualSpacing w:val="0"/>
        <w:rPr>
          <w:noProof/>
        </w:rPr>
      </w:pPr>
      <w:r w:rsidRPr="002A1AFD">
        <w:rPr>
          <w:noProof/>
        </w:rPr>
        <w:t xml:space="preserve">For each </w:t>
      </w:r>
      <w:r w:rsidRPr="002A1AFD">
        <w:rPr>
          <w:i/>
          <w:iCs/>
          <w:noProof/>
        </w:rPr>
        <w:t>EventTriggerConfig</w:t>
      </w:r>
      <w:r w:rsidRPr="002A1AFD">
        <w:rPr>
          <w:noProof/>
        </w:rPr>
        <w:t xml:space="preserve"> with </w:t>
      </w:r>
      <w:r w:rsidRPr="002A1AFD">
        <w:rPr>
          <w:i/>
          <w:iCs/>
          <w:noProof/>
        </w:rPr>
        <w:t xml:space="preserve">eventId </w:t>
      </w:r>
      <w:r w:rsidRPr="002A1AFD">
        <w:rPr>
          <w:noProof/>
        </w:rPr>
        <w:t xml:space="preserve">of </w:t>
      </w:r>
      <w:r w:rsidRPr="002A1AFD">
        <w:rPr>
          <w:i/>
          <w:iCs/>
          <w:noProof/>
        </w:rPr>
        <w:t>eventA4</w:t>
      </w:r>
      <w:r w:rsidRPr="002A1AFD">
        <w:rPr>
          <w:noProof/>
        </w:rPr>
        <w:t xml:space="preserve">, maintain the </w:t>
      </w:r>
      <w:r w:rsidRPr="002A1AFD">
        <w:rPr>
          <w:i/>
          <w:iCs/>
          <w:noProof/>
        </w:rPr>
        <w:t>cellsTriggeredList</w:t>
      </w:r>
      <w:r w:rsidRPr="002A1AFD">
        <w:rPr>
          <w:noProof/>
        </w:rPr>
        <w:t xml:space="preserve"> for cells that meet the threshold and height conditions, i.e., the UE would add and remove cells from the </w:t>
      </w:r>
      <w:r w:rsidRPr="002A1AFD">
        <w:rPr>
          <w:i/>
          <w:iCs/>
          <w:noProof/>
        </w:rPr>
        <w:t>cellsTriggeredList</w:t>
      </w:r>
      <w:r w:rsidRPr="002A1AFD">
        <w:rPr>
          <w:noProof/>
        </w:rPr>
        <w:t xml:space="preserve"> of each </w:t>
      </w:r>
      <w:r w:rsidRPr="002A1AFD">
        <w:rPr>
          <w:i/>
          <w:iCs/>
          <w:noProof/>
        </w:rPr>
        <w:t>HeightRange</w:t>
      </w:r>
      <w:r w:rsidRPr="002A1AFD">
        <w:rPr>
          <w:noProof/>
        </w:rPr>
        <w:t xml:space="preserve"> with the given A4 threshold and height within the height range +/- the hysteresis, but a </w:t>
      </w:r>
      <w:r w:rsidRPr="002A1AFD">
        <w:rPr>
          <w:i/>
          <w:iCs/>
          <w:noProof/>
        </w:rPr>
        <w:t>MeasurementReport</w:t>
      </w:r>
      <w:r w:rsidRPr="002A1AFD">
        <w:rPr>
          <w:noProof/>
        </w:rPr>
        <w:t xml:space="preserve"> would only be triggered for the currently active </w:t>
      </w:r>
      <w:r w:rsidRPr="002A1AFD">
        <w:rPr>
          <w:i/>
          <w:iCs/>
          <w:noProof/>
        </w:rPr>
        <w:t>HeightRange</w:t>
      </w:r>
      <w:r w:rsidRPr="002A1AFD">
        <w:rPr>
          <w:iCs/>
          <w:noProof/>
        </w:rPr>
        <w:t xml:space="preserve">. </w:t>
      </w:r>
    </w:p>
    <w:p w14:paraId="0C555179" w14:textId="77777777" w:rsidR="00E3198D" w:rsidRPr="002A1AFD" w:rsidRDefault="00E3198D" w:rsidP="00E3198D">
      <w:pPr>
        <w:pStyle w:val="ListParagraph"/>
        <w:numPr>
          <w:ilvl w:val="0"/>
          <w:numId w:val="12"/>
        </w:numPr>
        <w:spacing w:after="0"/>
        <w:contextualSpacing w:val="0"/>
        <w:rPr>
          <w:noProof/>
        </w:rPr>
      </w:pPr>
      <w:r w:rsidRPr="002A1AFD">
        <w:rPr>
          <w:noProof/>
        </w:rPr>
        <w:t xml:space="preserve">For </w:t>
      </w:r>
      <w:r w:rsidRPr="002A1AFD">
        <w:rPr>
          <w:b/>
          <w:bCs/>
          <w:noProof/>
        </w:rPr>
        <w:t>only</w:t>
      </w:r>
      <w:r w:rsidRPr="002A1AFD">
        <w:rPr>
          <w:noProof/>
        </w:rPr>
        <w:t xml:space="preserve"> the </w:t>
      </w:r>
      <w:r w:rsidRPr="002A1AFD">
        <w:rPr>
          <w:i/>
          <w:iCs/>
          <w:noProof/>
        </w:rPr>
        <w:t>EventTriggerConfig</w:t>
      </w:r>
      <w:r w:rsidRPr="002A1AFD">
        <w:rPr>
          <w:noProof/>
        </w:rPr>
        <w:t xml:space="preserve"> with </w:t>
      </w:r>
      <w:r w:rsidRPr="002A1AFD">
        <w:rPr>
          <w:i/>
          <w:iCs/>
          <w:noProof/>
        </w:rPr>
        <w:t xml:space="preserve">eventId </w:t>
      </w:r>
      <w:r w:rsidRPr="002A1AFD">
        <w:rPr>
          <w:noProof/>
        </w:rPr>
        <w:t xml:space="preserve">of </w:t>
      </w:r>
      <w:r w:rsidRPr="002A1AFD">
        <w:rPr>
          <w:i/>
          <w:iCs/>
          <w:noProof/>
        </w:rPr>
        <w:t>eventA4</w:t>
      </w:r>
      <w:r w:rsidRPr="002A1AFD">
        <w:rPr>
          <w:noProof/>
        </w:rPr>
        <w:t xml:space="preserve">, with the </w:t>
      </w:r>
      <w:r w:rsidRPr="002A1AFD">
        <w:rPr>
          <w:i/>
          <w:iCs/>
          <w:noProof/>
        </w:rPr>
        <w:t>HeightRange</w:t>
      </w:r>
      <w:r w:rsidRPr="002A1AFD">
        <w:rPr>
          <w:noProof/>
        </w:rPr>
        <w:t xml:space="preserve"> corresponding to the UAV UE’s current height +/- hysteresis, maintain the </w:t>
      </w:r>
      <w:r w:rsidRPr="002A1AFD">
        <w:rPr>
          <w:i/>
          <w:iCs/>
          <w:noProof/>
        </w:rPr>
        <w:t>cellsTriggeredList</w:t>
      </w:r>
      <w:r w:rsidRPr="002A1AFD">
        <w:rPr>
          <w:noProof/>
        </w:rPr>
        <w:t xml:space="preserve"> for cells that meet the conditions. It is FFS whether the </w:t>
      </w:r>
      <w:r w:rsidRPr="002A1AFD">
        <w:rPr>
          <w:i/>
          <w:iCs/>
          <w:noProof/>
        </w:rPr>
        <w:t>cellsTriggredList</w:t>
      </w:r>
      <w:r w:rsidRPr="002A1AFD">
        <w:rPr>
          <w:noProof/>
        </w:rPr>
        <w:t xml:space="preserve"> should be emptied when transitioning to a new </w:t>
      </w:r>
      <w:r w:rsidRPr="002A1AFD">
        <w:rPr>
          <w:i/>
          <w:iCs/>
          <w:noProof/>
        </w:rPr>
        <w:t>HeightRange</w:t>
      </w:r>
      <w:r w:rsidRPr="002A1AFD">
        <w:rPr>
          <w:noProof/>
        </w:rPr>
        <w:t>.</w:t>
      </w:r>
    </w:p>
    <w:p w14:paraId="40234DD2" w14:textId="77777777" w:rsidR="00E3198D" w:rsidRPr="002A1AFD" w:rsidRDefault="00E3198D" w:rsidP="00E3198D">
      <w:pPr>
        <w:pStyle w:val="ListParagraph"/>
        <w:spacing w:after="0"/>
        <w:contextualSpacing w:val="0"/>
        <w:rPr>
          <w:noProof/>
        </w:rPr>
      </w:pPr>
    </w:p>
    <w:p w14:paraId="256D5A57" w14:textId="58B00CED" w:rsidR="00E3198D" w:rsidRPr="002A1AFD" w:rsidRDefault="00E3198D" w:rsidP="00E3198D">
      <w:pPr>
        <w:rPr>
          <w:noProof/>
        </w:rPr>
      </w:pPr>
      <w:r w:rsidRPr="002A1AFD">
        <w:rPr>
          <w:noProof/>
        </w:rPr>
        <w:t xml:space="preserve">If option 1 is selected, then there would be a seamless transfer between height ranges, and we would not need to start with a stale or an empty </w:t>
      </w:r>
      <w:r w:rsidRPr="002A1AFD">
        <w:rPr>
          <w:i/>
          <w:iCs/>
          <w:noProof/>
        </w:rPr>
        <w:t>cellsTriggeredList</w:t>
      </w:r>
      <w:r w:rsidRPr="002A1AFD">
        <w:rPr>
          <w:noProof/>
        </w:rPr>
        <w:t xml:space="preserve">, since the </w:t>
      </w:r>
      <w:r w:rsidR="00DA0040" w:rsidRPr="002A1AFD">
        <w:rPr>
          <w:noProof/>
        </w:rPr>
        <w:t xml:space="preserve">horizontal </w:t>
      </w:r>
      <w:r w:rsidRPr="002A1AFD">
        <w:rPr>
          <w:noProof/>
        </w:rPr>
        <w:t>distance</w:t>
      </w:r>
      <w:r w:rsidR="00DA0040" w:rsidRPr="002A1AFD">
        <w:rPr>
          <w:noProof/>
        </w:rPr>
        <w:t xml:space="preserve"> travelled</w:t>
      </w:r>
      <w:r w:rsidRPr="002A1AFD">
        <w:rPr>
          <w:noProof/>
        </w:rPr>
        <w:t xml:space="preserve"> between </w:t>
      </w:r>
      <w:r w:rsidR="009B1BCA" w:rsidRPr="002A1AFD">
        <w:rPr>
          <w:noProof/>
        </w:rPr>
        <w:t>transitions between</w:t>
      </w:r>
      <w:r w:rsidRPr="002A1AFD">
        <w:rPr>
          <w:noProof/>
        </w:rPr>
        <w:t xml:space="preserve"> UAV </w:t>
      </w:r>
      <w:r w:rsidRPr="002A1AFD">
        <w:rPr>
          <w:i/>
          <w:iCs/>
          <w:noProof/>
        </w:rPr>
        <w:t>HeightRange</w:t>
      </w:r>
      <w:r w:rsidRPr="002A1AFD">
        <w:rPr>
          <w:noProof/>
        </w:rPr>
        <w:t xml:space="preserve"> could result in the </w:t>
      </w:r>
      <w:r w:rsidRPr="002A1AFD">
        <w:rPr>
          <w:i/>
          <w:iCs/>
          <w:noProof/>
        </w:rPr>
        <w:t>cellsTriggeredList</w:t>
      </w:r>
      <w:r w:rsidRPr="002A1AFD">
        <w:rPr>
          <w:noProof/>
        </w:rPr>
        <w:t xml:space="preserve"> being immediately empty. Option 1 also allows for the UE to quickly indicate the new interference condition to the network.</w:t>
      </w:r>
    </w:p>
    <w:p w14:paraId="6F2F8868" w14:textId="77777777" w:rsidR="00E3198D" w:rsidRPr="002A1AFD" w:rsidRDefault="00E3198D" w:rsidP="00E3198D">
      <w:pPr>
        <w:rPr>
          <w:noProof/>
        </w:rPr>
      </w:pPr>
      <w:r w:rsidRPr="002A1AFD">
        <w:rPr>
          <w:noProof/>
        </w:rPr>
        <w:t xml:space="preserve">If we were to select Option 2, the UAV would enter a new </w:t>
      </w:r>
      <w:r w:rsidRPr="002A1AFD">
        <w:rPr>
          <w:i/>
          <w:iCs/>
          <w:noProof/>
        </w:rPr>
        <w:t>HeightRange</w:t>
      </w:r>
      <w:r w:rsidRPr="002A1AFD">
        <w:rPr>
          <w:noProof/>
        </w:rPr>
        <w:t xml:space="preserve"> for some time (for example, the UAV might have ascended over the roof line), and by the time the UAV switched height ranges (for example, the UAV might have descended below the roof line – hysteresis), the cells that were originally visible below the roof line are far away and would be immediately cleared from </w:t>
      </w:r>
      <w:r w:rsidRPr="002A1AFD">
        <w:rPr>
          <w:i/>
          <w:iCs/>
          <w:noProof/>
        </w:rPr>
        <w:t>cellsTriggeredList</w:t>
      </w:r>
      <w:r w:rsidRPr="002A1AFD">
        <w:rPr>
          <w:noProof/>
        </w:rPr>
        <w:t xml:space="preserve">. The UE would then collect measurements until the list had a sufficient number of cells to trigger a new </w:t>
      </w:r>
      <w:r w:rsidRPr="002A1AFD">
        <w:rPr>
          <w:i/>
          <w:iCs/>
          <w:noProof/>
        </w:rPr>
        <w:t>MeasurementReport</w:t>
      </w:r>
      <w:r w:rsidRPr="002A1AFD">
        <w:rPr>
          <w:noProof/>
        </w:rPr>
        <w:t>.</w:t>
      </w:r>
    </w:p>
    <w:p w14:paraId="0D90DE98" w14:textId="2A14B08D" w:rsidR="00E3198D" w:rsidRPr="002A1AFD" w:rsidRDefault="00E3198D" w:rsidP="00E3198D">
      <w:pPr>
        <w:rPr>
          <w:b/>
          <w:bCs/>
          <w:noProof/>
        </w:rPr>
      </w:pPr>
      <w:r w:rsidRPr="002A1AFD">
        <w:rPr>
          <w:b/>
          <w:bCs/>
          <w:noProof/>
        </w:rPr>
        <w:t>Proposal</w:t>
      </w:r>
      <w:r w:rsidR="00F0083B" w:rsidRPr="002A1AFD">
        <w:rPr>
          <w:b/>
          <w:bCs/>
          <w:noProof/>
        </w:rPr>
        <w:t xml:space="preserve"> 3</w:t>
      </w:r>
      <w:r w:rsidRPr="002A1AFD">
        <w:rPr>
          <w:b/>
          <w:bCs/>
          <w:noProof/>
        </w:rPr>
        <w:t xml:space="preserve">: Maintain the </w:t>
      </w:r>
      <w:r w:rsidRPr="002A1AFD">
        <w:rPr>
          <w:b/>
          <w:bCs/>
          <w:i/>
          <w:iCs/>
          <w:noProof/>
        </w:rPr>
        <w:t>cellsTriggeredList</w:t>
      </w:r>
      <w:r w:rsidRPr="002A1AFD">
        <w:rPr>
          <w:b/>
          <w:bCs/>
          <w:noProof/>
        </w:rPr>
        <w:t xml:space="preserve"> for each height-dependent </w:t>
      </w:r>
      <w:r w:rsidRPr="002A1AFD">
        <w:rPr>
          <w:b/>
          <w:bCs/>
          <w:i/>
          <w:iCs/>
          <w:noProof/>
        </w:rPr>
        <w:t>eventA4</w:t>
      </w:r>
      <w:r w:rsidRPr="002A1AFD">
        <w:rPr>
          <w:b/>
          <w:bCs/>
          <w:noProof/>
        </w:rPr>
        <w:t xml:space="preserve"> configuration configured with multi-cell triggering for each applicable height range.</w:t>
      </w:r>
    </w:p>
    <w:p w14:paraId="622F5BC3" w14:textId="27420C95" w:rsidR="004F3A5D" w:rsidRPr="002A1AFD" w:rsidRDefault="004F3A5D" w:rsidP="00E3198D">
      <w:pPr>
        <w:rPr>
          <w:noProof/>
        </w:rPr>
      </w:pPr>
      <w:r w:rsidRPr="002A1AFD">
        <w:rPr>
          <w:noProof/>
        </w:rPr>
        <w:t>The following proposal reflects option 1 above.</w:t>
      </w:r>
    </w:p>
    <w:p w14:paraId="4CBFBB35" w14:textId="49E6C424" w:rsidR="00E52B31" w:rsidRPr="002A1AFD" w:rsidRDefault="00E52B31" w:rsidP="00E3198D">
      <w:pPr>
        <w:rPr>
          <w:b/>
          <w:bCs/>
          <w:noProof/>
        </w:rPr>
      </w:pPr>
      <w:r w:rsidRPr="002A1AFD">
        <w:rPr>
          <w:b/>
          <w:bCs/>
          <w:noProof/>
        </w:rPr>
        <w:t>Proposal</w:t>
      </w:r>
      <w:r w:rsidR="00F0083B" w:rsidRPr="002A1AFD">
        <w:rPr>
          <w:b/>
          <w:bCs/>
          <w:noProof/>
        </w:rPr>
        <w:t xml:space="preserve"> 4</w:t>
      </w:r>
      <w:r w:rsidRPr="002A1AFD">
        <w:rPr>
          <w:b/>
          <w:bCs/>
          <w:noProof/>
        </w:rPr>
        <w:t xml:space="preserve">: </w:t>
      </w:r>
      <w:r w:rsidR="004F1834" w:rsidRPr="002A1AFD">
        <w:rPr>
          <w:b/>
          <w:bCs/>
          <w:noProof/>
        </w:rPr>
        <w:t xml:space="preserve">While a UE is inside of the </w:t>
      </w:r>
      <w:r w:rsidR="00CA580B" w:rsidRPr="002A1AFD">
        <w:rPr>
          <w:b/>
          <w:bCs/>
          <w:noProof/>
        </w:rPr>
        <w:t xml:space="preserve">absolute height range, </w:t>
      </w:r>
      <w:r w:rsidR="00CE1751" w:rsidRPr="002A1AFD">
        <w:rPr>
          <w:b/>
          <w:bCs/>
          <w:noProof/>
        </w:rPr>
        <w:t>considering</w:t>
      </w:r>
      <w:r w:rsidR="00CA580B" w:rsidRPr="002A1AFD">
        <w:rPr>
          <w:b/>
          <w:bCs/>
          <w:noProof/>
        </w:rPr>
        <w:t xml:space="preserve"> the hysteresis, </w:t>
      </w:r>
      <w:r w:rsidR="00DA7469" w:rsidRPr="002A1AFD">
        <w:rPr>
          <w:b/>
          <w:bCs/>
          <w:noProof/>
        </w:rPr>
        <w:t xml:space="preserve">of an inactive height range, add and /or remove cells from the </w:t>
      </w:r>
      <w:r w:rsidR="00DA7469" w:rsidRPr="002A1AFD">
        <w:rPr>
          <w:b/>
          <w:bCs/>
          <w:i/>
          <w:iCs/>
          <w:noProof/>
        </w:rPr>
        <w:t>cellsTriggeredList</w:t>
      </w:r>
      <w:r w:rsidR="00DA7469" w:rsidRPr="002A1AFD">
        <w:rPr>
          <w:b/>
          <w:bCs/>
          <w:noProof/>
        </w:rPr>
        <w:t xml:space="preserve"> of the inactive height range when the event-based conditions are met</w:t>
      </w:r>
      <w:r w:rsidR="004F3A5D" w:rsidRPr="002A1AFD">
        <w:rPr>
          <w:b/>
          <w:bCs/>
          <w:noProof/>
        </w:rPr>
        <w:t xml:space="preserve">, but </w:t>
      </w:r>
      <w:r w:rsidR="007A2A23" w:rsidRPr="002A1AFD">
        <w:rPr>
          <w:b/>
          <w:bCs/>
          <w:noProof/>
        </w:rPr>
        <w:t>measurement reports will not be triggered based on the inactive height range.</w:t>
      </w:r>
    </w:p>
    <w:p w14:paraId="3D12B98D" w14:textId="7607B49A" w:rsidR="009D112C" w:rsidRPr="002A1AFD" w:rsidRDefault="00E3198D" w:rsidP="00E3198D">
      <w:pPr>
        <w:rPr>
          <w:b/>
          <w:bCs/>
          <w:noProof/>
        </w:rPr>
      </w:pPr>
      <w:r w:rsidRPr="002A1AFD">
        <w:rPr>
          <w:b/>
          <w:bCs/>
          <w:noProof/>
        </w:rPr>
        <w:t>Proposal</w:t>
      </w:r>
      <w:r w:rsidR="00F0083B" w:rsidRPr="002A1AFD">
        <w:rPr>
          <w:b/>
          <w:bCs/>
          <w:noProof/>
        </w:rPr>
        <w:t xml:space="preserve"> 5</w:t>
      </w:r>
      <w:r w:rsidRPr="002A1AFD">
        <w:rPr>
          <w:b/>
          <w:bCs/>
          <w:noProof/>
        </w:rPr>
        <w:t xml:space="preserve">: Only trigger a </w:t>
      </w:r>
      <w:r w:rsidRPr="002A1AFD">
        <w:rPr>
          <w:b/>
          <w:bCs/>
          <w:i/>
          <w:iCs/>
          <w:noProof/>
        </w:rPr>
        <w:t>MeasurementReport</w:t>
      </w:r>
      <w:r w:rsidRPr="002A1AFD">
        <w:rPr>
          <w:b/>
          <w:bCs/>
          <w:noProof/>
        </w:rPr>
        <w:t xml:space="preserve"> for a single active height range when multiple height ranges are configured for an </w:t>
      </w:r>
      <w:r w:rsidRPr="002A1AFD">
        <w:rPr>
          <w:b/>
          <w:bCs/>
          <w:i/>
          <w:iCs/>
          <w:noProof/>
        </w:rPr>
        <w:t>eventA4</w:t>
      </w:r>
      <w:r w:rsidRPr="002A1AFD">
        <w:rPr>
          <w:b/>
          <w:bCs/>
          <w:noProof/>
        </w:rPr>
        <w:t>.</w:t>
      </w:r>
    </w:p>
    <w:p w14:paraId="21434C16" w14:textId="11D90F4F" w:rsidR="007A5B71" w:rsidRPr="002A1AFD" w:rsidRDefault="00E1159C" w:rsidP="00E3198D">
      <w:pPr>
        <w:rPr>
          <w:noProof/>
        </w:rPr>
      </w:pPr>
      <w:r w:rsidRPr="002A1AFD">
        <w:rPr>
          <w:noProof/>
        </w:rPr>
        <w:t xml:space="preserve">Because </w:t>
      </w:r>
      <w:r w:rsidRPr="002A1AFD">
        <w:rPr>
          <w:i/>
          <w:iCs/>
          <w:noProof/>
        </w:rPr>
        <w:t>eventA4</w:t>
      </w:r>
      <w:r w:rsidRPr="002A1AFD">
        <w:rPr>
          <w:noProof/>
        </w:rPr>
        <w:t xml:space="preserve"> could be configured for the purpose of handover, it should be further clarified either that </w:t>
      </w:r>
      <w:r w:rsidR="00567845" w:rsidRPr="002A1AFD">
        <w:rPr>
          <w:noProof/>
        </w:rPr>
        <w:t xml:space="preserve">any </w:t>
      </w:r>
      <w:r w:rsidRPr="002A1AFD">
        <w:rPr>
          <w:i/>
          <w:iCs/>
          <w:noProof/>
        </w:rPr>
        <w:t>eventA4</w:t>
      </w:r>
      <w:r w:rsidRPr="002A1AFD">
        <w:rPr>
          <w:noProof/>
        </w:rPr>
        <w:t xml:space="preserve"> </w:t>
      </w:r>
      <w:r w:rsidR="00567845" w:rsidRPr="002A1AFD">
        <w:rPr>
          <w:noProof/>
        </w:rPr>
        <w:t xml:space="preserve">can be configured with a height range or that only </w:t>
      </w:r>
      <w:r w:rsidR="00567845" w:rsidRPr="002A1AFD">
        <w:rPr>
          <w:i/>
          <w:iCs/>
          <w:noProof/>
        </w:rPr>
        <w:t xml:space="preserve">eventA4 </w:t>
      </w:r>
      <w:r w:rsidR="00567845" w:rsidRPr="002A1AFD">
        <w:rPr>
          <w:noProof/>
        </w:rPr>
        <w:t xml:space="preserve">configured with </w:t>
      </w:r>
      <w:r w:rsidR="003C09BF" w:rsidRPr="002A1AFD">
        <w:rPr>
          <w:i/>
          <w:iCs/>
          <w:noProof/>
        </w:rPr>
        <w:t xml:space="preserve">numberOfTriggeringCells </w:t>
      </w:r>
      <w:r w:rsidR="007E366D" w:rsidRPr="002A1AFD">
        <w:rPr>
          <w:noProof/>
        </w:rPr>
        <w:t xml:space="preserve">can be configured with a height range. This would have implications with respect to the procedural </w:t>
      </w:r>
      <w:r w:rsidR="00B61D3A" w:rsidRPr="002A1AFD">
        <w:rPr>
          <w:noProof/>
        </w:rPr>
        <w:t>text but</w:t>
      </w:r>
      <w:r w:rsidR="007A5B71" w:rsidRPr="002A1AFD">
        <w:rPr>
          <w:noProof/>
        </w:rPr>
        <w:t xml:space="preserve"> should be studied once a decision is made on the applicability of the height range.</w:t>
      </w:r>
    </w:p>
    <w:p w14:paraId="7299FEFB" w14:textId="66FF886D" w:rsidR="00E1159C" w:rsidRPr="002A1AFD" w:rsidRDefault="0016769B" w:rsidP="00E3198D">
      <w:pPr>
        <w:rPr>
          <w:b/>
          <w:bCs/>
          <w:i/>
          <w:iCs/>
          <w:noProof/>
        </w:rPr>
      </w:pPr>
      <w:r w:rsidRPr="002A1AFD">
        <w:rPr>
          <w:b/>
          <w:bCs/>
          <w:noProof/>
        </w:rPr>
        <w:t>Proposal</w:t>
      </w:r>
      <w:r w:rsidR="00CE1751" w:rsidRPr="002A1AFD">
        <w:rPr>
          <w:b/>
          <w:bCs/>
          <w:noProof/>
        </w:rPr>
        <w:t xml:space="preserve"> 6</w:t>
      </w:r>
      <w:r w:rsidR="007A5B71" w:rsidRPr="002A1AFD">
        <w:rPr>
          <w:b/>
          <w:bCs/>
          <w:noProof/>
        </w:rPr>
        <w:t xml:space="preserve">: </w:t>
      </w:r>
      <w:r w:rsidRPr="002A1AFD">
        <w:rPr>
          <w:b/>
          <w:bCs/>
          <w:noProof/>
        </w:rPr>
        <w:t>Study</w:t>
      </w:r>
      <w:r w:rsidR="007A5B71" w:rsidRPr="002A1AFD">
        <w:rPr>
          <w:b/>
          <w:bCs/>
          <w:noProof/>
        </w:rPr>
        <w:t xml:space="preserve"> whether the height dependency should apply only to eventA4 configured with numberOfTriggeringCells </w:t>
      </w:r>
      <w:r w:rsidR="009A4404" w:rsidRPr="002A1AFD">
        <w:rPr>
          <w:b/>
          <w:bCs/>
          <w:noProof/>
        </w:rPr>
        <w:t>as this will have an impact on the procedural text.</w:t>
      </w:r>
      <w:r w:rsidR="00E1159C" w:rsidRPr="002A1AFD">
        <w:rPr>
          <w:noProof/>
        </w:rPr>
        <w:t xml:space="preserve"> </w:t>
      </w:r>
    </w:p>
    <w:p w14:paraId="75F3B38B" w14:textId="77777777" w:rsidR="00E3198D" w:rsidRPr="002A1AFD" w:rsidRDefault="00E3198D" w:rsidP="00E3198D">
      <w:pPr>
        <w:rPr>
          <w:noProof/>
        </w:rPr>
      </w:pPr>
      <w:r w:rsidRPr="002A1AFD">
        <w:rPr>
          <w:noProof/>
        </w:rPr>
        <w:t xml:space="preserve">The </w:t>
      </w:r>
      <w:r w:rsidRPr="002A1AFD">
        <w:rPr>
          <w:i/>
          <w:iCs/>
          <w:noProof/>
        </w:rPr>
        <w:t>hysteresis</w:t>
      </w:r>
      <w:r w:rsidRPr="002A1AFD">
        <w:rPr>
          <w:noProof/>
        </w:rPr>
        <w:t xml:space="preserve"> parameter in the </w:t>
      </w:r>
      <w:r w:rsidRPr="002A1AFD">
        <w:rPr>
          <w:i/>
          <w:iCs/>
          <w:noProof/>
        </w:rPr>
        <w:t>HeightRange</w:t>
      </w:r>
      <w:r w:rsidRPr="002A1AFD">
        <w:rPr>
          <w:noProof/>
        </w:rPr>
        <w:t xml:space="preserve"> could allow for sufficient time inside a </w:t>
      </w:r>
      <w:r w:rsidRPr="002A1AFD">
        <w:rPr>
          <w:i/>
          <w:iCs/>
          <w:noProof/>
        </w:rPr>
        <w:t>HeightRange</w:t>
      </w:r>
      <w:r w:rsidRPr="002A1AFD">
        <w:rPr>
          <w:noProof/>
        </w:rPr>
        <w:t xml:space="preserve"> to eliminate the need for a TTT specifically associated with the UAV UE’s height. This provides an advantage over combining Hx events with Ax events, since there would be two separate TTT values to handle.</w:t>
      </w:r>
    </w:p>
    <w:p w14:paraId="213BCC91" w14:textId="337B745D" w:rsidR="00E3198D" w:rsidRPr="002A1AFD" w:rsidRDefault="00E3198D" w:rsidP="00E3198D">
      <w:pPr>
        <w:rPr>
          <w:noProof/>
        </w:rPr>
      </w:pPr>
      <w:r w:rsidRPr="002A1AFD">
        <w:rPr>
          <w:noProof/>
        </w:rPr>
        <w:t xml:space="preserve">Additionally, it could be specified that a UE shall add cells to </w:t>
      </w:r>
      <w:r w:rsidR="00866D1C" w:rsidRPr="002A1AFD">
        <w:rPr>
          <w:i/>
          <w:iCs/>
          <w:noProof/>
        </w:rPr>
        <w:t xml:space="preserve">cellsTriggeredList </w:t>
      </w:r>
      <w:r w:rsidR="00866D1C" w:rsidRPr="002A1AFD">
        <w:rPr>
          <w:noProof/>
        </w:rPr>
        <w:t xml:space="preserve">associated with </w:t>
      </w:r>
      <w:r w:rsidRPr="002A1AFD">
        <w:rPr>
          <w:noProof/>
        </w:rPr>
        <w:t>the</w:t>
      </w:r>
      <w:r w:rsidR="00866D1C" w:rsidRPr="002A1AFD">
        <w:rPr>
          <w:noProof/>
        </w:rPr>
        <w:t xml:space="preserve"> inactive</w:t>
      </w:r>
      <w:r w:rsidRPr="002A1AFD">
        <w:rPr>
          <w:noProof/>
        </w:rPr>
        <w:t xml:space="preserve"> </w:t>
      </w:r>
      <w:r w:rsidRPr="002A1AFD">
        <w:rPr>
          <w:i/>
          <w:iCs/>
          <w:noProof/>
        </w:rPr>
        <w:t>eventA4</w:t>
      </w:r>
      <w:r w:rsidRPr="002A1AFD">
        <w:rPr>
          <w:noProof/>
        </w:rPr>
        <w:t xml:space="preserve"> configured with a </w:t>
      </w:r>
      <w:r w:rsidRPr="002A1AFD">
        <w:rPr>
          <w:i/>
          <w:iCs/>
          <w:noProof/>
        </w:rPr>
        <w:t>HeightRange</w:t>
      </w:r>
      <w:r w:rsidRPr="002A1AFD">
        <w:rPr>
          <w:noProof/>
        </w:rPr>
        <w:t xml:space="preserve"> as long as the UE is within the </w:t>
      </w:r>
      <w:r w:rsidRPr="002A1AFD">
        <w:rPr>
          <w:i/>
          <w:iCs/>
          <w:noProof/>
        </w:rPr>
        <w:t>HeightRange</w:t>
      </w:r>
      <w:r w:rsidR="00DE3EBA" w:rsidRPr="002A1AFD">
        <w:rPr>
          <w:i/>
          <w:iCs/>
          <w:noProof/>
        </w:rPr>
        <w:t xml:space="preserve"> </w:t>
      </w:r>
      <w:r w:rsidR="00DE3EBA" w:rsidRPr="002A1AFD">
        <w:rPr>
          <w:noProof/>
        </w:rPr>
        <w:t xml:space="preserve">of the </w:t>
      </w:r>
      <w:r w:rsidR="000B3A69" w:rsidRPr="002A1AFD">
        <w:rPr>
          <w:noProof/>
        </w:rPr>
        <w:t>inactive</w:t>
      </w:r>
      <w:r w:rsidR="00EB4A03" w:rsidRPr="002A1AFD">
        <w:rPr>
          <w:noProof/>
        </w:rPr>
        <w:t xml:space="preserve"> </w:t>
      </w:r>
      <w:r w:rsidR="00EB4A03" w:rsidRPr="002A1AFD">
        <w:rPr>
          <w:i/>
          <w:iCs/>
          <w:noProof/>
        </w:rPr>
        <w:t>eventA4</w:t>
      </w:r>
      <w:r w:rsidRPr="002A1AFD">
        <w:rPr>
          <w:noProof/>
        </w:rPr>
        <w:t xml:space="preserve">, </w:t>
      </w:r>
      <w:r w:rsidR="00025472" w:rsidRPr="002A1AFD">
        <w:rPr>
          <w:noProof/>
        </w:rPr>
        <w:t>considering</w:t>
      </w:r>
      <w:r w:rsidRPr="002A1AFD">
        <w:rPr>
          <w:noProof/>
        </w:rPr>
        <w:t xml:space="preserve"> the </w:t>
      </w:r>
      <w:r w:rsidRPr="002A1AFD">
        <w:rPr>
          <w:i/>
          <w:iCs/>
          <w:noProof/>
        </w:rPr>
        <w:t>hysteresis</w:t>
      </w:r>
      <w:r w:rsidRPr="002A1AFD">
        <w:rPr>
          <w:noProof/>
        </w:rPr>
        <w:t xml:space="preserve"> value. The hysteresis </w:t>
      </w:r>
      <w:r w:rsidR="00025472" w:rsidRPr="002A1AFD">
        <w:rPr>
          <w:noProof/>
        </w:rPr>
        <w:t xml:space="preserve">would </w:t>
      </w:r>
      <w:r w:rsidR="00546DDE" w:rsidRPr="002A1AFD">
        <w:rPr>
          <w:noProof/>
        </w:rPr>
        <w:t xml:space="preserve">also </w:t>
      </w:r>
      <w:r w:rsidR="00025472" w:rsidRPr="002A1AFD">
        <w:rPr>
          <w:noProof/>
        </w:rPr>
        <w:t>be</w:t>
      </w:r>
      <w:r w:rsidRPr="002A1AFD">
        <w:rPr>
          <w:noProof/>
        </w:rPr>
        <w:t xml:space="preserve"> used to change the conditions for reporting, i.e., only one </w:t>
      </w:r>
      <w:r w:rsidRPr="002A1AFD">
        <w:rPr>
          <w:i/>
          <w:iCs/>
          <w:noProof/>
        </w:rPr>
        <w:t>eventA4</w:t>
      </w:r>
      <w:r w:rsidRPr="002A1AFD">
        <w:rPr>
          <w:noProof/>
        </w:rPr>
        <w:t xml:space="preserve"> </w:t>
      </w:r>
      <w:r w:rsidR="00966087" w:rsidRPr="002A1AFD">
        <w:rPr>
          <w:noProof/>
        </w:rPr>
        <w:t xml:space="preserve">configured with </w:t>
      </w:r>
      <w:r w:rsidR="00966087" w:rsidRPr="002A1AFD">
        <w:rPr>
          <w:i/>
          <w:iCs/>
          <w:noProof/>
        </w:rPr>
        <w:t xml:space="preserve">numberOfTriggeringCells </w:t>
      </w:r>
      <w:r w:rsidRPr="002A1AFD">
        <w:rPr>
          <w:noProof/>
        </w:rPr>
        <w:t xml:space="preserve">could trigger a </w:t>
      </w:r>
      <w:r w:rsidRPr="002A1AFD">
        <w:rPr>
          <w:i/>
          <w:iCs/>
          <w:noProof/>
        </w:rPr>
        <w:t>MeasurementReport</w:t>
      </w:r>
      <w:r w:rsidRPr="002A1AFD">
        <w:rPr>
          <w:noProof/>
        </w:rPr>
        <w:t xml:space="preserve">. This way, when a UE is nearing a new </w:t>
      </w:r>
      <w:r w:rsidRPr="002A1AFD">
        <w:rPr>
          <w:i/>
          <w:iCs/>
          <w:noProof/>
        </w:rPr>
        <w:t>heightRange</w:t>
      </w:r>
      <w:r w:rsidRPr="002A1AFD">
        <w:rPr>
          <w:noProof/>
        </w:rPr>
        <w:t xml:space="preserve">, it could begin preparing its </w:t>
      </w:r>
      <w:r w:rsidRPr="002A1AFD">
        <w:rPr>
          <w:i/>
          <w:iCs/>
          <w:noProof/>
        </w:rPr>
        <w:t>cellsTriggeredList</w:t>
      </w:r>
      <w:r w:rsidRPr="002A1AFD">
        <w:rPr>
          <w:noProof/>
        </w:rPr>
        <w:t>.</w:t>
      </w:r>
    </w:p>
    <w:p w14:paraId="0E238DE7" w14:textId="08113FAA" w:rsidR="00E3198D" w:rsidRPr="002A1AFD" w:rsidRDefault="00E3198D" w:rsidP="00E3198D">
      <w:pPr>
        <w:rPr>
          <w:noProof/>
        </w:rPr>
      </w:pPr>
      <w:r w:rsidRPr="002A1AFD">
        <w:rPr>
          <w:noProof/>
        </w:rPr>
        <w:fldChar w:fldCharType="begin"/>
      </w:r>
      <w:r w:rsidRPr="002A1AFD">
        <w:rPr>
          <w:noProof/>
        </w:rPr>
        <w:instrText xml:space="preserve"> REF _Ref133316302 \h </w:instrText>
      </w:r>
      <w:r w:rsidRPr="002A1AFD">
        <w:rPr>
          <w:noProof/>
        </w:rPr>
      </w:r>
      <w:r w:rsidRPr="002A1AFD">
        <w:rPr>
          <w:noProof/>
        </w:rPr>
        <w:fldChar w:fldCharType="separate"/>
      </w:r>
      <w:r w:rsidR="00030169" w:rsidRPr="002A1AFD">
        <w:rPr>
          <w:noProof/>
        </w:rPr>
        <w:t>Figure 2</w:t>
      </w:r>
      <w:r w:rsidRPr="002A1AFD">
        <w:rPr>
          <w:noProof/>
        </w:rPr>
        <w:fldChar w:fldCharType="end"/>
      </w:r>
      <w:r w:rsidRPr="002A1AFD">
        <w:rPr>
          <w:noProof/>
        </w:rPr>
        <w:t xml:space="preserve"> shows the labelled height ranges (A-C) and transition points (arrow with a colour change) where the UAV changes height ranges. </w:t>
      </w:r>
      <w:r w:rsidRPr="002A1AFD">
        <w:rPr>
          <w:noProof/>
        </w:rPr>
        <w:fldChar w:fldCharType="begin"/>
      </w:r>
      <w:r w:rsidRPr="002A1AFD">
        <w:rPr>
          <w:noProof/>
        </w:rPr>
        <w:instrText xml:space="preserve"> REF _Ref133317839 \h </w:instrText>
      </w:r>
      <w:r w:rsidRPr="002A1AFD">
        <w:rPr>
          <w:noProof/>
        </w:rPr>
      </w:r>
      <w:r w:rsidRPr="002A1AFD">
        <w:rPr>
          <w:noProof/>
        </w:rPr>
        <w:fldChar w:fldCharType="separate"/>
      </w:r>
      <w:r w:rsidR="00030169" w:rsidRPr="002A1AFD">
        <w:rPr>
          <w:noProof/>
        </w:rPr>
        <w:t>Table 1</w:t>
      </w:r>
      <w:r w:rsidRPr="002A1AFD">
        <w:rPr>
          <w:noProof/>
        </w:rPr>
        <w:fldChar w:fldCharType="end"/>
      </w:r>
      <w:r w:rsidRPr="002A1AFD">
        <w:rPr>
          <w:noProof/>
        </w:rPr>
        <w:t xml:space="preserve"> indicates the UE’s behaviour in each location while ascending, and </w:t>
      </w:r>
      <w:r w:rsidRPr="002A1AFD">
        <w:rPr>
          <w:noProof/>
        </w:rPr>
        <w:fldChar w:fldCharType="begin"/>
      </w:r>
      <w:r w:rsidRPr="002A1AFD">
        <w:rPr>
          <w:noProof/>
        </w:rPr>
        <w:instrText xml:space="preserve"> REF _Ref133318345 \h </w:instrText>
      </w:r>
      <w:r w:rsidRPr="002A1AFD">
        <w:rPr>
          <w:noProof/>
        </w:rPr>
      </w:r>
      <w:r w:rsidRPr="002A1AFD">
        <w:rPr>
          <w:noProof/>
        </w:rPr>
        <w:fldChar w:fldCharType="separate"/>
      </w:r>
      <w:r w:rsidR="00030169" w:rsidRPr="002A1AFD">
        <w:rPr>
          <w:noProof/>
        </w:rPr>
        <w:t>Table 2</w:t>
      </w:r>
      <w:r w:rsidRPr="002A1AFD">
        <w:rPr>
          <w:noProof/>
        </w:rPr>
        <w:fldChar w:fldCharType="end"/>
      </w:r>
      <w:r w:rsidRPr="002A1AFD">
        <w:rPr>
          <w:noProof/>
        </w:rPr>
        <w:t xml:space="preserve"> indicates the UE’s behaviour in each location while descending. </w:t>
      </w:r>
    </w:p>
    <w:p w14:paraId="05078561" w14:textId="222BF21F" w:rsidR="00E3198D" w:rsidRPr="002A1AFD" w:rsidRDefault="00CE380E" w:rsidP="00E3198D">
      <w:pPr>
        <w:keepNext/>
        <w:jc w:val="center"/>
        <w:rPr>
          <w:noProof/>
        </w:rPr>
      </w:pPr>
      <w:r w:rsidRPr="002A1AFD">
        <w:rPr>
          <w:noProof/>
        </w:rPr>
        <w:lastRenderedPageBreak/>
        <w:drawing>
          <wp:inline distT="0" distB="0" distL="0" distR="0" wp14:anchorId="1D02D4EB" wp14:editId="7E6BBC2D">
            <wp:extent cx="4467225" cy="2669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9563" cy="2677139"/>
                    </a:xfrm>
                    <a:prstGeom prst="rect">
                      <a:avLst/>
                    </a:prstGeom>
                    <a:noFill/>
                  </pic:spPr>
                </pic:pic>
              </a:graphicData>
            </a:graphic>
          </wp:inline>
        </w:drawing>
      </w:r>
    </w:p>
    <w:p w14:paraId="0C947F08" w14:textId="661454E4" w:rsidR="00E3198D" w:rsidRPr="002A1AFD" w:rsidRDefault="00E3198D" w:rsidP="00E3198D">
      <w:pPr>
        <w:pStyle w:val="Caption"/>
        <w:jc w:val="center"/>
        <w:rPr>
          <w:noProof/>
        </w:rPr>
      </w:pPr>
      <w:bookmarkStart w:id="1" w:name="_Ref133316302"/>
      <w:r w:rsidRPr="002A1AFD">
        <w:rPr>
          <w:noProof/>
        </w:rPr>
        <w:t xml:space="preserve">Figure </w:t>
      </w:r>
      <w:r w:rsidR="002A1AFD" w:rsidRPr="002A1AFD">
        <w:rPr>
          <w:noProof/>
        </w:rPr>
        <w:fldChar w:fldCharType="begin"/>
      </w:r>
      <w:r w:rsidR="002A1AFD" w:rsidRPr="002A1AFD">
        <w:rPr>
          <w:noProof/>
        </w:rPr>
        <w:instrText xml:space="preserve"> SEQ Figure \* ARABIC </w:instrText>
      </w:r>
      <w:r w:rsidR="002A1AFD" w:rsidRPr="002A1AFD">
        <w:rPr>
          <w:noProof/>
        </w:rPr>
        <w:fldChar w:fldCharType="separate"/>
      </w:r>
      <w:r w:rsidR="00030169" w:rsidRPr="002A1AFD">
        <w:rPr>
          <w:noProof/>
        </w:rPr>
        <w:t>2</w:t>
      </w:r>
      <w:r w:rsidR="002A1AFD" w:rsidRPr="002A1AFD">
        <w:rPr>
          <w:noProof/>
        </w:rPr>
        <w:fldChar w:fldCharType="end"/>
      </w:r>
      <w:bookmarkEnd w:id="1"/>
      <w:r w:rsidRPr="002A1AFD">
        <w:rPr>
          <w:noProof/>
        </w:rPr>
        <w:t>: Height Ranges and Height Range Change Trigger Points</w:t>
      </w:r>
    </w:p>
    <w:p w14:paraId="37DA1080" w14:textId="36DA0A87" w:rsidR="00E3198D" w:rsidRPr="002A1AFD" w:rsidRDefault="00E3198D" w:rsidP="00E3198D">
      <w:pPr>
        <w:rPr>
          <w:noProof/>
        </w:rPr>
      </w:pPr>
      <w:r w:rsidRPr="002A1AFD">
        <w:rPr>
          <w:noProof/>
        </w:rPr>
        <w:t xml:space="preserve">Consider that there is a </w:t>
      </w:r>
      <w:r w:rsidRPr="002A1AFD">
        <w:rPr>
          <w:i/>
          <w:iCs/>
          <w:noProof/>
        </w:rPr>
        <w:t>cellsTriggeredList</w:t>
      </w:r>
      <w:r w:rsidRPr="002A1AFD">
        <w:rPr>
          <w:noProof/>
        </w:rPr>
        <w:t xml:space="preserve"> for two height ranges. One height range (R1) is below the roofline and the other height range (R2) is above the roofline. For each scenario: ascension and descension, the behaviour related to </w:t>
      </w:r>
      <w:r w:rsidRPr="002A1AFD">
        <w:rPr>
          <w:i/>
          <w:iCs/>
          <w:noProof/>
        </w:rPr>
        <w:t>cellsTriggeredList,</w:t>
      </w:r>
      <w:r w:rsidRPr="002A1AFD">
        <w:rPr>
          <w:noProof/>
        </w:rPr>
        <w:t xml:space="preserve"> and measurement reporting when the </w:t>
      </w:r>
      <w:r w:rsidRPr="002A1AFD">
        <w:rPr>
          <w:i/>
          <w:iCs/>
          <w:noProof/>
        </w:rPr>
        <w:t xml:space="preserve">eventA4 </w:t>
      </w:r>
      <w:r w:rsidRPr="002A1AFD">
        <w:rPr>
          <w:noProof/>
        </w:rPr>
        <w:t xml:space="preserve">threshold is met is considered for each range. When it is specified to send a measurement report, assume that the conditions already agreed regarding when to trigger a measurement report have been met, i.e., the </w:t>
      </w:r>
      <w:r w:rsidRPr="002A1AFD">
        <w:rPr>
          <w:i/>
          <w:iCs/>
          <w:noProof/>
        </w:rPr>
        <w:t>cellsTriggeredList</w:t>
      </w:r>
      <w:r w:rsidRPr="002A1AFD">
        <w:rPr>
          <w:noProof/>
        </w:rPr>
        <w:t xml:space="preserve"> exceeds at least </w:t>
      </w:r>
      <w:r w:rsidRPr="002A1AFD">
        <w:rPr>
          <w:i/>
          <w:iCs/>
          <w:noProof/>
        </w:rPr>
        <w:t>numberOfTriggeringCells</w:t>
      </w:r>
      <w:r w:rsidRPr="002A1AFD">
        <w:rPr>
          <w:noProof/>
        </w:rPr>
        <w:t xml:space="preserve"> number of cells after having contained less than </w:t>
      </w:r>
      <w:r w:rsidRPr="002A1AFD">
        <w:rPr>
          <w:i/>
          <w:iCs/>
          <w:noProof/>
        </w:rPr>
        <w:t>numberOfTriggeringCells</w:t>
      </w:r>
      <w:r w:rsidRPr="002A1AFD">
        <w:rPr>
          <w:noProof/>
        </w:rPr>
        <w:t xml:space="preserve"> number of cells, or a cell that has been previously reported leaves the condition if the event was configured with </w:t>
      </w:r>
      <w:r w:rsidRPr="002A1AFD">
        <w:rPr>
          <w:i/>
          <w:iCs/>
          <w:noProof/>
        </w:rPr>
        <w:t>reportOnLeave</w:t>
      </w:r>
      <w:r w:rsidRPr="002A1AFD">
        <w:rPr>
          <w:noProof/>
        </w:rPr>
        <w:t xml:space="preserve"> </w:t>
      </w:r>
      <w:r w:rsidRPr="002A1AFD">
        <w:rPr>
          <w:noProof/>
          <w:highlight w:val="green"/>
        </w:rPr>
        <w:fldChar w:fldCharType="begin"/>
      </w:r>
      <w:r w:rsidRPr="002A1AFD">
        <w:rPr>
          <w:noProof/>
        </w:rPr>
        <w:instrText xml:space="preserve"> REF _Ref133916300 \n \h </w:instrText>
      </w:r>
      <w:r w:rsidRPr="002A1AFD">
        <w:rPr>
          <w:noProof/>
          <w:highlight w:val="green"/>
        </w:rPr>
      </w:r>
      <w:r w:rsidRPr="002A1AFD">
        <w:rPr>
          <w:noProof/>
          <w:highlight w:val="green"/>
        </w:rPr>
        <w:fldChar w:fldCharType="separate"/>
      </w:r>
      <w:r w:rsidR="00030169" w:rsidRPr="002A1AFD">
        <w:rPr>
          <w:noProof/>
        </w:rPr>
        <w:t>[2]</w:t>
      </w:r>
      <w:r w:rsidRPr="002A1AFD">
        <w:rPr>
          <w:noProof/>
          <w:highlight w:val="green"/>
        </w:rPr>
        <w:fldChar w:fldCharType="end"/>
      </w:r>
      <w:r w:rsidRPr="002A1AFD">
        <w:rPr>
          <w:noProof/>
        </w:rPr>
        <w:t xml:space="preserve">. When it is specified to add to the </w:t>
      </w:r>
      <w:r w:rsidRPr="002A1AFD">
        <w:rPr>
          <w:i/>
          <w:iCs/>
          <w:noProof/>
        </w:rPr>
        <w:t>cellsTriggeredList</w:t>
      </w:r>
      <w:r w:rsidRPr="002A1AFD">
        <w:rPr>
          <w:noProof/>
        </w:rPr>
        <w:t xml:space="preserve">, assume that the </w:t>
      </w:r>
      <w:r w:rsidRPr="002A1AFD">
        <w:rPr>
          <w:i/>
          <w:iCs/>
          <w:noProof/>
        </w:rPr>
        <w:t>eventA4</w:t>
      </w:r>
      <w:r w:rsidRPr="002A1AFD">
        <w:rPr>
          <w:noProof/>
        </w:rPr>
        <w:t xml:space="preserve"> threshold has been met for that height range.</w:t>
      </w:r>
    </w:p>
    <w:p w14:paraId="43B7D9FD" w14:textId="11A9D241" w:rsidR="00E3198D" w:rsidRPr="002A1AFD" w:rsidRDefault="00E3198D" w:rsidP="00E3198D">
      <w:pPr>
        <w:rPr>
          <w:noProof/>
        </w:rPr>
      </w:pPr>
      <w:r w:rsidRPr="002A1AFD">
        <w:rPr>
          <w:noProof/>
        </w:rPr>
        <w:t>When referring to the options in the table below, refer to the beginning of this section, entitled “Relationship Between Height Ranges.” Also note that for the ascending UE (</w:t>
      </w:r>
      <w:r w:rsidRPr="002A1AFD">
        <w:rPr>
          <w:noProof/>
        </w:rPr>
        <w:fldChar w:fldCharType="begin"/>
      </w:r>
      <w:r w:rsidRPr="002A1AFD">
        <w:rPr>
          <w:noProof/>
        </w:rPr>
        <w:instrText xml:space="preserve"> REF _Ref133317839 \h </w:instrText>
      </w:r>
      <w:r w:rsidRPr="002A1AFD">
        <w:rPr>
          <w:noProof/>
        </w:rPr>
      </w:r>
      <w:r w:rsidRPr="002A1AFD">
        <w:rPr>
          <w:noProof/>
        </w:rPr>
        <w:fldChar w:fldCharType="separate"/>
      </w:r>
      <w:r w:rsidR="00030169" w:rsidRPr="002A1AFD">
        <w:rPr>
          <w:noProof/>
        </w:rPr>
        <w:t>Table 1</w:t>
      </w:r>
      <w:r w:rsidRPr="002A1AFD">
        <w:rPr>
          <w:noProof/>
        </w:rPr>
        <w:fldChar w:fldCharType="end"/>
      </w:r>
      <w:r w:rsidRPr="002A1AFD">
        <w:rPr>
          <w:noProof/>
        </w:rPr>
        <w:t>), the order of locations is A-C, and for the descending UE (</w:t>
      </w:r>
      <w:r w:rsidRPr="002A1AFD">
        <w:rPr>
          <w:noProof/>
        </w:rPr>
        <w:fldChar w:fldCharType="begin"/>
      </w:r>
      <w:r w:rsidRPr="002A1AFD">
        <w:rPr>
          <w:noProof/>
        </w:rPr>
        <w:instrText xml:space="preserve"> REF _Ref133318345 \h </w:instrText>
      </w:r>
      <w:r w:rsidRPr="002A1AFD">
        <w:rPr>
          <w:noProof/>
        </w:rPr>
      </w:r>
      <w:r w:rsidRPr="002A1AFD">
        <w:rPr>
          <w:noProof/>
        </w:rPr>
        <w:fldChar w:fldCharType="separate"/>
      </w:r>
      <w:r w:rsidR="00030169" w:rsidRPr="002A1AFD">
        <w:rPr>
          <w:noProof/>
        </w:rPr>
        <w:t>Table 2</w:t>
      </w:r>
      <w:r w:rsidRPr="002A1AFD">
        <w:rPr>
          <w:noProof/>
        </w:rPr>
        <w:fldChar w:fldCharType="end"/>
      </w:r>
      <w:r w:rsidRPr="002A1AFD">
        <w:rPr>
          <w:noProof/>
        </w:rPr>
        <w:t>), the order of locations is in reverse order, C-A.</w:t>
      </w:r>
      <w:r w:rsidR="00C02957" w:rsidRPr="002A1AFD">
        <w:rPr>
          <w:noProof/>
        </w:rPr>
        <w:t xml:space="preserve"> Both options regarding whether to add cells to the </w:t>
      </w:r>
      <w:r w:rsidR="00C02957" w:rsidRPr="002A1AFD">
        <w:rPr>
          <w:i/>
          <w:iCs/>
          <w:noProof/>
        </w:rPr>
        <w:t>cellsTriggeredList</w:t>
      </w:r>
      <w:r w:rsidR="00C02957" w:rsidRPr="002A1AFD">
        <w:rPr>
          <w:noProof/>
        </w:rPr>
        <w:t xml:space="preserve"> </w:t>
      </w:r>
      <w:r w:rsidR="00FC176A" w:rsidRPr="002A1AFD">
        <w:rPr>
          <w:noProof/>
        </w:rPr>
        <w:t xml:space="preserve">of an inactive height range while the UE is within the </w:t>
      </w:r>
      <w:r w:rsidR="000E6F67" w:rsidRPr="002A1AFD">
        <w:rPr>
          <w:noProof/>
        </w:rPr>
        <w:t>absolute height range, disregarding hysteresis, of an inactive height range</w:t>
      </w:r>
      <w:r w:rsidR="00FC176A" w:rsidRPr="002A1AFD">
        <w:rPr>
          <w:noProof/>
        </w:rPr>
        <w:t xml:space="preserve"> are captured in the table</w:t>
      </w:r>
      <w:r w:rsidR="00915A12" w:rsidRPr="002A1AFD">
        <w:rPr>
          <w:noProof/>
        </w:rPr>
        <w:t>s</w:t>
      </w:r>
      <w:r w:rsidR="00FC176A" w:rsidRPr="002A1AFD">
        <w:rPr>
          <w:noProof/>
        </w:rPr>
        <w:t>.</w:t>
      </w:r>
    </w:p>
    <w:p w14:paraId="7F32906E" w14:textId="268A93CB" w:rsidR="00E3198D" w:rsidRPr="002A1AFD" w:rsidRDefault="00E3198D" w:rsidP="00E3198D">
      <w:pPr>
        <w:pStyle w:val="Caption"/>
        <w:keepNext/>
        <w:jc w:val="center"/>
        <w:rPr>
          <w:noProof/>
        </w:rPr>
      </w:pPr>
      <w:bookmarkStart w:id="2" w:name="_Ref133317839"/>
      <w:r w:rsidRPr="002A1AFD">
        <w:rPr>
          <w:noProof/>
        </w:rPr>
        <w:t xml:space="preserve">Table </w:t>
      </w:r>
      <w:r w:rsidR="002A1AFD" w:rsidRPr="002A1AFD">
        <w:rPr>
          <w:noProof/>
        </w:rPr>
        <w:fldChar w:fldCharType="begin"/>
      </w:r>
      <w:r w:rsidR="002A1AFD" w:rsidRPr="002A1AFD">
        <w:rPr>
          <w:noProof/>
        </w:rPr>
        <w:instrText xml:space="preserve"> SEQ Table \* ARABIC </w:instrText>
      </w:r>
      <w:r w:rsidR="002A1AFD" w:rsidRPr="002A1AFD">
        <w:rPr>
          <w:noProof/>
        </w:rPr>
        <w:fldChar w:fldCharType="separate"/>
      </w:r>
      <w:r w:rsidR="00030169" w:rsidRPr="002A1AFD">
        <w:rPr>
          <w:noProof/>
        </w:rPr>
        <w:t>1</w:t>
      </w:r>
      <w:r w:rsidR="002A1AFD" w:rsidRPr="002A1AFD">
        <w:rPr>
          <w:noProof/>
        </w:rPr>
        <w:fldChar w:fldCharType="end"/>
      </w:r>
      <w:bookmarkEnd w:id="2"/>
      <w:r w:rsidRPr="002A1AFD">
        <w:rPr>
          <w:noProof/>
        </w:rPr>
        <w:t xml:space="preserve">: Example Behaviour </w:t>
      </w:r>
      <w:r w:rsidR="008943AE" w:rsidRPr="002A1AFD">
        <w:rPr>
          <w:noProof/>
        </w:rPr>
        <w:t xml:space="preserve">of cellsTriggeredList </w:t>
      </w:r>
      <w:r w:rsidRPr="002A1AFD">
        <w:rPr>
          <w:noProof/>
        </w:rPr>
        <w:t>for a UAV Starting Below the Roofline and Ascending</w:t>
      </w:r>
    </w:p>
    <w:tbl>
      <w:tblPr>
        <w:tblStyle w:val="TableGrid"/>
        <w:tblW w:w="5000" w:type="pct"/>
        <w:tblLook w:val="04A0" w:firstRow="1" w:lastRow="0" w:firstColumn="1" w:lastColumn="0" w:noHBand="0" w:noVBand="1"/>
      </w:tblPr>
      <w:tblGrid>
        <w:gridCol w:w="3211"/>
        <w:gridCol w:w="3211"/>
        <w:gridCol w:w="3209"/>
      </w:tblGrid>
      <w:tr w:rsidR="00E3198D" w:rsidRPr="002A1AFD" w14:paraId="5AA14B87" w14:textId="77777777" w:rsidTr="009278C9">
        <w:tc>
          <w:tcPr>
            <w:tcW w:w="1667" w:type="pct"/>
          </w:tcPr>
          <w:p w14:paraId="51DBBDC7" w14:textId="77777777" w:rsidR="00E3198D" w:rsidRPr="002A1AFD" w:rsidRDefault="00E3198D" w:rsidP="009278C9">
            <w:pPr>
              <w:rPr>
                <w:b/>
                <w:bCs/>
                <w:noProof/>
              </w:rPr>
            </w:pPr>
            <w:r w:rsidRPr="002A1AFD">
              <w:rPr>
                <w:b/>
                <w:bCs/>
                <w:noProof/>
              </w:rPr>
              <w:t>Location (Ascending)</w:t>
            </w:r>
          </w:p>
        </w:tc>
        <w:tc>
          <w:tcPr>
            <w:tcW w:w="1667" w:type="pct"/>
          </w:tcPr>
          <w:p w14:paraId="760C51D5" w14:textId="77777777" w:rsidR="00E3198D" w:rsidRPr="002A1AFD" w:rsidRDefault="00E3198D" w:rsidP="009278C9">
            <w:pPr>
              <w:rPr>
                <w:b/>
                <w:bCs/>
                <w:noProof/>
              </w:rPr>
            </w:pPr>
            <w:r w:rsidRPr="002A1AFD">
              <w:rPr>
                <w:b/>
                <w:bCs/>
                <w:noProof/>
              </w:rPr>
              <w:t>R1 (Below Roofline)</w:t>
            </w:r>
          </w:p>
        </w:tc>
        <w:tc>
          <w:tcPr>
            <w:tcW w:w="1666" w:type="pct"/>
          </w:tcPr>
          <w:p w14:paraId="51AC50B7" w14:textId="77777777" w:rsidR="00E3198D" w:rsidRPr="002A1AFD" w:rsidRDefault="00E3198D" w:rsidP="009278C9">
            <w:pPr>
              <w:rPr>
                <w:b/>
                <w:bCs/>
                <w:noProof/>
              </w:rPr>
            </w:pPr>
            <w:r w:rsidRPr="002A1AFD">
              <w:rPr>
                <w:b/>
                <w:bCs/>
                <w:noProof/>
              </w:rPr>
              <w:t>R2 (Above Roofline)</w:t>
            </w:r>
          </w:p>
        </w:tc>
      </w:tr>
      <w:tr w:rsidR="00E3198D" w:rsidRPr="002A1AFD" w14:paraId="7299DE47" w14:textId="77777777" w:rsidTr="009278C9">
        <w:tc>
          <w:tcPr>
            <w:tcW w:w="1667" w:type="pct"/>
          </w:tcPr>
          <w:p w14:paraId="78DB6C15" w14:textId="77777777" w:rsidR="00E3198D" w:rsidRPr="002A1AFD" w:rsidRDefault="00E3198D" w:rsidP="009278C9">
            <w:pPr>
              <w:rPr>
                <w:b/>
                <w:bCs/>
                <w:noProof/>
              </w:rPr>
            </w:pPr>
            <w:r w:rsidRPr="002A1AFD">
              <w:rPr>
                <w:b/>
                <w:bCs/>
                <w:noProof/>
              </w:rPr>
              <w:t>A</w:t>
            </w:r>
          </w:p>
        </w:tc>
        <w:tc>
          <w:tcPr>
            <w:tcW w:w="1667" w:type="pct"/>
          </w:tcPr>
          <w:p w14:paraId="14CE4D01" w14:textId="77777777" w:rsidR="00E3198D" w:rsidRPr="002A1AFD" w:rsidRDefault="00E3198D" w:rsidP="009278C9">
            <w:pPr>
              <w:pStyle w:val="NoSpacing"/>
              <w:rPr>
                <w:noProof/>
              </w:rPr>
            </w:pPr>
            <w:r w:rsidRPr="002A1AFD">
              <w:rPr>
                <w:noProof/>
              </w:rPr>
              <w:t xml:space="preserve">Add to </w:t>
            </w:r>
            <w:r w:rsidRPr="002A1AFD">
              <w:rPr>
                <w:i/>
                <w:iCs/>
                <w:noProof/>
              </w:rPr>
              <w:t>cellsTriggeredList</w:t>
            </w:r>
            <w:r w:rsidRPr="002A1AFD">
              <w:rPr>
                <w:noProof/>
              </w:rPr>
              <w:t xml:space="preserve"> R1</w:t>
            </w:r>
          </w:p>
          <w:p w14:paraId="496CDE14" w14:textId="77777777" w:rsidR="00E3198D" w:rsidRPr="002A1AFD" w:rsidRDefault="00E3198D" w:rsidP="009278C9">
            <w:pPr>
              <w:pStyle w:val="NoSpacing"/>
              <w:rPr>
                <w:noProof/>
              </w:rPr>
            </w:pPr>
            <w:r w:rsidRPr="002A1AFD">
              <w:rPr>
                <w:noProof/>
              </w:rPr>
              <w:t>Send</w:t>
            </w:r>
            <w:r w:rsidRPr="002A1AFD">
              <w:rPr>
                <w:i/>
                <w:iCs/>
                <w:noProof/>
              </w:rPr>
              <w:t xml:space="preserve"> </w:t>
            </w:r>
            <w:r w:rsidRPr="002A1AFD">
              <w:rPr>
                <w:noProof/>
              </w:rPr>
              <w:t>Measurement Report</w:t>
            </w:r>
          </w:p>
        </w:tc>
        <w:tc>
          <w:tcPr>
            <w:tcW w:w="1666" w:type="pct"/>
          </w:tcPr>
          <w:p w14:paraId="70908060" w14:textId="77777777" w:rsidR="00E3198D" w:rsidRPr="002A1AFD" w:rsidRDefault="00E3198D" w:rsidP="009278C9">
            <w:pPr>
              <w:pStyle w:val="NoSpacing"/>
              <w:rPr>
                <w:noProof/>
              </w:rPr>
            </w:pPr>
            <w:r w:rsidRPr="002A1AFD">
              <w:rPr>
                <w:noProof/>
              </w:rPr>
              <w:t>No action</w:t>
            </w:r>
          </w:p>
        </w:tc>
      </w:tr>
      <w:tr w:rsidR="00E3198D" w:rsidRPr="002A1AFD" w14:paraId="58959117" w14:textId="77777777" w:rsidTr="009278C9">
        <w:tc>
          <w:tcPr>
            <w:tcW w:w="1667" w:type="pct"/>
          </w:tcPr>
          <w:p w14:paraId="13F1504B" w14:textId="77777777" w:rsidR="00E3198D" w:rsidRPr="002A1AFD" w:rsidRDefault="00E3198D" w:rsidP="009278C9">
            <w:pPr>
              <w:rPr>
                <w:b/>
                <w:bCs/>
                <w:noProof/>
              </w:rPr>
            </w:pPr>
            <w:r w:rsidRPr="002A1AFD">
              <w:rPr>
                <w:b/>
                <w:bCs/>
                <w:noProof/>
              </w:rPr>
              <w:t>B</w:t>
            </w:r>
          </w:p>
        </w:tc>
        <w:tc>
          <w:tcPr>
            <w:tcW w:w="1667" w:type="pct"/>
          </w:tcPr>
          <w:p w14:paraId="2BA20286" w14:textId="77777777" w:rsidR="00E3198D" w:rsidRPr="002A1AFD" w:rsidRDefault="00E3198D" w:rsidP="009278C9">
            <w:pPr>
              <w:pStyle w:val="NoSpacing"/>
              <w:rPr>
                <w:noProof/>
              </w:rPr>
            </w:pPr>
            <w:r w:rsidRPr="002A1AFD">
              <w:rPr>
                <w:noProof/>
              </w:rPr>
              <w:t xml:space="preserve">Add to </w:t>
            </w:r>
            <w:r w:rsidRPr="002A1AFD">
              <w:rPr>
                <w:i/>
                <w:iCs/>
                <w:noProof/>
              </w:rPr>
              <w:t>cellsTriggeredList</w:t>
            </w:r>
            <w:r w:rsidRPr="002A1AFD">
              <w:rPr>
                <w:noProof/>
              </w:rPr>
              <w:t xml:space="preserve"> R1</w:t>
            </w:r>
          </w:p>
          <w:p w14:paraId="014787C7" w14:textId="77777777" w:rsidR="00E3198D" w:rsidRPr="002A1AFD" w:rsidRDefault="00E3198D" w:rsidP="009278C9">
            <w:pPr>
              <w:pStyle w:val="NoSpacing"/>
              <w:rPr>
                <w:noProof/>
              </w:rPr>
            </w:pPr>
            <w:r w:rsidRPr="002A1AFD">
              <w:rPr>
                <w:noProof/>
              </w:rPr>
              <w:t>Send</w:t>
            </w:r>
            <w:r w:rsidRPr="002A1AFD">
              <w:rPr>
                <w:i/>
                <w:iCs/>
                <w:noProof/>
              </w:rPr>
              <w:t xml:space="preserve"> </w:t>
            </w:r>
            <w:r w:rsidRPr="002A1AFD">
              <w:rPr>
                <w:noProof/>
              </w:rPr>
              <w:t>Measurement Report for R1</w:t>
            </w:r>
          </w:p>
        </w:tc>
        <w:tc>
          <w:tcPr>
            <w:tcW w:w="1666" w:type="pct"/>
          </w:tcPr>
          <w:p w14:paraId="3030A081" w14:textId="60AF45D2" w:rsidR="00E3198D" w:rsidRPr="002A1AFD" w:rsidRDefault="00E3198D" w:rsidP="009278C9">
            <w:pPr>
              <w:pStyle w:val="NoSpacing"/>
              <w:rPr>
                <w:noProof/>
              </w:rPr>
            </w:pPr>
            <w:r w:rsidRPr="002A1AFD">
              <w:rPr>
                <w:noProof/>
              </w:rPr>
              <w:t>Option 1 (</w:t>
            </w:r>
            <w:r w:rsidR="00DF56D3" w:rsidRPr="002A1AFD">
              <w:rPr>
                <w:noProof/>
              </w:rPr>
              <w:t>P4</w:t>
            </w:r>
            <w:r w:rsidRPr="002A1AFD">
              <w:rPr>
                <w:noProof/>
              </w:rPr>
              <w:t xml:space="preserve">): Add to </w:t>
            </w:r>
            <w:r w:rsidRPr="002A1AFD">
              <w:rPr>
                <w:i/>
                <w:iCs/>
                <w:noProof/>
              </w:rPr>
              <w:t>cellsTriggeredList</w:t>
            </w:r>
            <w:r w:rsidRPr="002A1AFD">
              <w:rPr>
                <w:noProof/>
              </w:rPr>
              <w:t xml:space="preserve"> R2</w:t>
            </w:r>
          </w:p>
          <w:p w14:paraId="548A4C14" w14:textId="77777777" w:rsidR="00E3198D" w:rsidRPr="002A1AFD" w:rsidRDefault="00E3198D" w:rsidP="009278C9">
            <w:pPr>
              <w:pStyle w:val="NoSpacing"/>
              <w:rPr>
                <w:noProof/>
              </w:rPr>
            </w:pPr>
            <w:r w:rsidRPr="002A1AFD">
              <w:rPr>
                <w:noProof/>
              </w:rPr>
              <w:t>Option 2: No action</w:t>
            </w:r>
          </w:p>
        </w:tc>
      </w:tr>
      <w:tr w:rsidR="00E3198D" w:rsidRPr="002A1AFD" w14:paraId="3AAA0709" w14:textId="77777777" w:rsidTr="009278C9">
        <w:tc>
          <w:tcPr>
            <w:tcW w:w="1667" w:type="pct"/>
          </w:tcPr>
          <w:p w14:paraId="7CEBFE36" w14:textId="77777777" w:rsidR="00E3198D" w:rsidRPr="002A1AFD" w:rsidRDefault="00E3198D" w:rsidP="009278C9">
            <w:pPr>
              <w:rPr>
                <w:b/>
                <w:bCs/>
                <w:noProof/>
              </w:rPr>
            </w:pPr>
            <w:r w:rsidRPr="002A1AFD">
              <w:rPr>
                <w:b/>
                <w:bCs/>
                <w:noProof/>
              </w:rPr>
              <w:t>C</w:t>
            </w:r>
          </w:p>
        </w:tc>
        <w:tc>
          <w:tcPr>
            <w:tcW w:w="1667" w:type="pct"/>
          </w:tcPr>
          <w:p w14:paraId="04845C2D" w14:textId="77777777" w:rsidR="00E3198D" w:rsidRPr="002A1AFD" w:rsidRDefault="00E3198D" w:rsidP="009278C9">
            <w:pPr>
              <w:pStyle w:val="NoSpacing"/>
              <w:rPr>
                <w:noProof/>
              </w:rPr>
            </w:pPr>
            <w:r w:rsidRPr="002A1AFD">
              <w:rPr>
                <w:noProof/>
              </w:rPr>
              <w:t xml:space="preserve">Clear </w:t>
            </w:r>
            <w:r w:rsidRPr="002A1AFD">
              <w:rPr>
                <w:i/>
                <w:iCs/>
                <w:noProof/>
              </w:rPr>
              <w:t xml:space="preserve">cellsTriggeredList </w:t>
            </w:r>
            <w:r w:rsidRPr="002A1AFD">
              <w:rPr>
                <w:noProof/>
              </w:rPr>
              <w:t>R1</w:t>
            </w:r>
          </w:p>
        </w:tc>
        <w:tc>
          <w:tcPr>
            <w:tcW w:w="1666" w:type="pct"/>
          </w:tcPr>
          <w:p w14:paraId="64D0D5E1" w14:textId="77777777" w:rsidR="00E3198D" w:rsidRPr="002A1AFD" w:rsidRDefault="00E3198D" w:rsidP="009278C9">
            <w:pPr>
              <w:pStyle w:val="NoSpacing"/>
              <w:rPr>
                <w:noProof/>
              </w:rPr>
            </w:pPr>
            <w:r w:rsidRPr="002A1AFD">
              <w:rPr>
                <w:noProof/>
              </w:rPr>
              <w:t>Switch to height range R2</w:t>
            </w:r>
          </w:p>
        </w:tc>
      </w:tr>
    </w:tbl>
    <w:p w14:paraId="27DCA622" w14:textId="77777777" w:rsidR="00E3198D" w:rsidRPr="002A1AFD" w:rsidRDefault="00E3198D" w:rsidP="00E3198D">
      <w:pPr>
        <w:rPr>
          <w:noProof/>
        </w:rPr>
      </w:pPr>
    </w:p>
    <w:p w14:paraId="56DE333A" w14:textId="6431DE82" w:rsidR="00E3198D" w:rsidRPr="002A1AFD" w:rsidRDefault="00E3198D" w:rsidP="00E3198D">
      <w:pPr>
        <w:pStyle w:val="Caption"/>
        <w:keepNext/>
        <w:jc w:val="center"/>
        <w:rPr>
          <w:noProof/>
        </w:rPr>
      </w:pPr>
      <w:bookmarkStart w:id="3" w:name="_Ref133318345"/>
      <w:r w:rsidRPr="002A1AFD">
        <w:rPr>
          <w:noProof/>
        </w:rPr>
        <w:t xml:space="preserve">Table </w:t>
      </w:r>
      <w:r w:rsidR="002A1AFD" w:rsidRPr="002A1AFD">
        <w:rPr>
          <w:noProof/>
        </w:rPr>
        <w:fldChar w:fldCharType="begin"/>
      </w:r>
      <w:r w:rsidR="002A1AFD" w:rsidRPr="002A1AFD">
        <w:rPr>
          <w:noProof/>
        </w:rPr>
        <w:instrText xml:space="preserve"> SEQ Table \* ARABIC </w:instrText>
      </w:r>
      <w:r w:rsidR="002A1AFD" w:rsidRPr="002A1AFD">
        <w:rPr>
          <w:noProof/>
        </w:rPr>
        <w:fldChar w:fldCharType="separate"/>
      </w:r>
      <w:r w:rsidR="00030169" w:rsidRPr="002A1AFD">
        <w:rPr>
          <w:noProof/>
        </w:rPr>
        <w:t>2</w:t>
      </w:r>
      <w:r w:rsidR="002A1AFD" w:rsidRPr="002A1AFD">
        <w:rPr>
          <w:noProof/>
        </w:rPr>
        <w:fldChar w:fldCharType="end"/>
      </w:r>
      <w:bookmarkEnd w:id="3"/>
      <w:r w:rsidRPr="002A1AFD">
        <w:rPr>
          <w:noProof/>
        </w:rPr>
        <w:t xml:space="preserve">: Example Behaviour </w:t>
      </w:r>
      <w:r w:rsidR="008943AE" w:rsidRPr="002A1AFD">
        <w:rPr>
          <w:noProof/>
        </w:rPr>
        <w:t xml:space="preserve">of cellsTriggeredList </w:t>
      </w:r>
      <w:r w:rsidRPr="002A1AFD">
        <w:rPr>
          <w:noProof/>
        </w:rPr>
        <w:t>for a UAV Starting Below the Roofline and Ascending</w:t>
      </w:r>
    </w:p>
    <w:tbl>
      <w:tblPr>
        <w:tblStyle w:val="TableGrid"/>
        <w:tblW w:w="5000" w:type="pct"/>
        <w:tblLook w:val="04A0" w:firstRow="1" w:lastRow="0" w:firstColumn="1" w:lastColumn="0" w:noHBand="0" w:noVBand="1"/>
      </w:tblPr>
      <w:tblGrid>
        <w:gridCol w:w="3211"/>
        <w:gridCol w:w="3211"/>
        <w:gridCol w:w="3209"/>
      </w:tblGrid>
      <w:tr w:rsidR="00E3198D" w:rsidRPr="002A1AFD" w14:paraId="3388E2F1" w14:textId="77777777" w:rsidTr="009278C9">
        <w:tc>
          <w:tcPr>
            <w:tcW w:w="1667" w:type="pct"/>
          </w:tcPr>
          <w:p w14:paraId="25601FD9" w14:textId="77777777" w:rsidR="00E3198D" w:rsidRPr="002A1AFD" w:rsidRDefault="00E3198D" w:rsidP="009278C9">
            <w:pPr>
              <w:rPr>
                <w:b/>
                <w:bCs/>
                <w:noProof/>
              </w:rPr>
            </w:pPr>
            <w:r w:rsidRPr="002A1AFD">
              <w:rPr>
                <w:b/>
                <w:bCs/>
                <w:noProof/>
              </w:rPr>
              <w:t>Location (Descending)</w:t>
            </w:r>
          </w:p>
        </w:tc>
        <w:tc>
          <w:tcPr>
            <w:tcW w:w="1667" w:type="pct"/>
          </w:tcPr>
          <w:p w14:paraId="73B29142" w14:textId="77777777" w:rsidR="00E3198D" w:rsidRPr="002A1AFD" w:rsidRDefault="00E3198D" w:rsidP="009278C9">
            <w:pPr>
              <w:rPr>
                <w:b/>
                <w:bCs/>
                <w:noProof/>
              </w:rPr>
            </w:pPr>
            <w:r w:rsidRPr="002A1AFD">
              <w:rPr>
                <w:b/>
                <w:bCs/>
                <w:noProof/>
              </w:rPr>
              <w:t>R1 (Below Roofline)</w:t>
            </w:r>
          </w:p>
        </w:tc>
        <w:tc>
          <w:tcPr>
            <w:tcW w:w="1666" w:type="pct"/>
          </w:tcPr>
          <w:p w14:paraId="247B917B" w14:textId="77777777" w:rsidR="00E3198D" w:rsidRPr="002A1AFD" w:rsidRDefault="00E3198D" w:rsidP="009278C9">
            <w:pPr>
              <w:rPr>
                <w:b/>
                <w:bCs/>
                <w:noProof/>
              </w:rPr>
            </w:pPr>
            <w:r w:rsidRPr="002A1AFD">
              <w:rPr>
                <w:b/>
                <w:bCs/>
                <w:noProof/>
              </w:rPr>
              <w:t>R2 (Above Roofline)</w:t>
            </w:r>
          </w:p>
        </w:tc>
      </w:tr>
      <w:tr w:rsidR="00E3198D" w:rsidRPr="002A1AFD" w14:paraId="6B78D942" w14:textId="77777777" w:rsidTr="009278C9">
        <w:tc>
          <w:tcPr>
            <w:tcW w:w="1667" w:type="pct"/>
          </w:tcPr>
          <w:p w14:paraId="2577076D" w14:textId="77777777" w:rsidR="00E3198D" w:rsidRPr="002A1AFD" w:rsidRDefault="00E3198D" w:rsidP="009278C9">
            <w:pPr>
              <w:rPr>
                <w:b/>
                <w:bCs/>
                <w:noProof/>
              </w:rPr>
            </w:pPr>
            <w:r w:rsidRPr="002A1AFD">
              <w:rPr>
                <w:b/>
                <w:bCs/>
                <w:noProof/>
              </w:rPr>
              <w:t>C</w:t>
            </w:r>
          </w:p>
        </w:tc>
        <w:tc>
          <w:tcPr>
            <w:tcW w:w="1667" w:type="pct"/>
          </w:tcPr>
          <w:p w14:paraId="6264AC33" w14:textId="77777777" w:rsidR="00E3198D" w:rsidRPr="002A1AFD" w:rsidRDefault="00E3198D" w:rsidP="009278C9">
            <w:pPr>
              <w:pStyle w:val="NoSpacing"/>
              <w:rPr>
                <w:noProof/>
              </w:rPr>
            </w:pPr>
            <w:r w:rsidRPr="002A1AFD">
              <w:rPr>
                <w:noProof/>
              </w:rPr>
              <w:t>No action</w:t>
            </w:r>
          </w:p>
        </w:tc>
        <w:tc>
          <w:tcPr>
            <w:tcW w:w="1666" w:type="pct"/>
          </w:tcPr>
          <w:p w14:paraId="4B2F04EE" w14:textId="77777777" w:rsidR="00E3198D" w:rsidRPr="002A1AFD" w:rsidRDefault="00E3198D" w:rsidP="009278C9">
            <w:pPr>
              <w:pStyle w:val="NoSpacing"/>
              <w:rPr>
                <w:noProof/>
              </w:rPr>
            </w:pPr>
            <w:r w:rsidRPr="002A1AFD">
              <w:rPr>
                <w:noProof/>
              </w:rPr>
              <w:t xml:space="preserve">Add to </w:t>
            </w:r>
            <w:r w:rsidRPr="002A1AFD">
              <w:rPr>
                <w:i/>
                <w:iCs/>
                <w:noProof/>
              </w:rPr>
              <w:t>cellsTriggeredList</w:t>
            </w:r>
            <w:r w:rsidRPr="002A1AFD">
              <w:rPr>
                <w:noProof/>
              </w:rPr>
              <w:t xml:space="preserve"> R2</w:t>
            </w:r>
          </w:p>
          <w:p w14:paraId="65DD0795" w14:textId="77777777" w:rsidR="00E3198D" w:rsidRPr="002A1AFD" w:rsidRDefault="00E3198D" w:rsidP="009278C9">
            <w:pPr>
              <w:pStyle w:val="NoSpacing"/>
              <w:rPr>
                <w:noProof/>
              </w:rPr>
            </w:pPr>
            <w:r w:rsidRPr="002A1AFD">
              <w:rPr>
                <w:noProof/>
              </w:rPr>
              <w:t>Send</w:t>
            </w:r>
            <w:r w:rsidRPr="002A1AFD">
              <w:rPr>
                <w:i/>
                <w:iCs/>
                <w:noProof/>
              </w:rPr>
              <w:t xml:space="preserve"> </w:t>
            </w:r>
            <w:r w:rsidRPr="002A1AFD">
              <w:rPr>
                <w:noProof/>
              </w:rPr>
              <w:t>Measurement Report</w:t>
            </w:r>
          </w:p>
        </w:tc>
      </w:tr>
      <w:tr w:rsidR="00E3198D" w:rsidRPr="002A1AFD" w14:paraId="384EF268" w14:textId="77777777" w:rsidTr="009278C9">
        <w:tc>
          <w:tcPr>
            <w:tcW w:w="1667" w:type="pct"/>
          </w:tcPr>
          <w:p w14:paraId="1633BC07" w14:textId="77777777" w:rsidR="00E3198D" w:rsidRPr="002A1AFD" w:rsidRDefault="00E3198D" w:rsidP="009278C9">
            <w:pPr>
              <w:rPr>
                <w:b/>
                <w:bCs/>
                <w:noProof/>
              </w:rPr>
            </w:pPr>
            <w:r w:rsidRPr="002A1AFD">
              <w:rPr>
                <w:b/>
                <w:bCs/>
                <w:noProof/>
              </w:rPr>
              <w:t>B</w:t>
            </w:r>
          </w:p>
        </w:tc>
        <w:tc>
          <w:tcPr>
            <w:tcW w:w="1667" w:type="pct"/>
          </w:tcPr>
          <w:p w14:paraId="59C1268B" w14:textId="5D77A606" w:rsidR="00E3198D" w:rsidRPr="002A1AFD" w:rsidRDefault="00E3198D" w:rsidP="009278C9">
            <w:pPr>
              <w:pStyle w:val="NoSpacing"/>
              <w:rPr>
                <w:noProof/>
              </w:rPr>
            </w:pPr>
            <w:r w:rsidRPr="002A1AFD">
              <w:rPr>
                <w:noProof/>
              </w:rPr>
              <w:t>Option 1 (</w:t>
            </w:r>
            <w:r w:rsidR="00DF56D3" w:rsidRPr="002A1AFD">
              <w:rPr>
                <w:noProof/>
              </w:rPr>
              <w:t>P4</w:t>
            </w:r>
            <w:r w:rsidRPr="002A1AFD">
              <w:rPr>
                <w:noProof/>
              </w:rPr>
              <w:t xml:space="preserve">): Add to </w:t>
            </w:r>
            <w:r w:rsidRPr="002A1AFD">
              <w:rPr>
                <w:i/>
                <w:iCs/>
                <w:noProof/>
              </w:rPr>
              <w:t>cellsTriggeredList</w:t>
            </w:r>
            <w:r w:rsidRPr="002A1AFD">
              <w:rPr>
                <w:noProof/>
              </w:rPr>
              <w:t xml:space="preserve"> R1</w:t>
            </w:r>
          </w:p>
          <w:p w14:paraId="61F07FB5" w14:textId="77777777" w:rsidR="00E3198D" w:rsidRPr="002A1AFD" w:rsidRDefault="00E3198D" w:rsidP="009278C9">
            <w:pPr>
              <w:pStyle w:val="NoSpacing"/>
              <w:rPr>
                <w:noProof/>
              </w:rPr>
            </w:pPr>
            <w:r w:rsidRPr="002A1AFD">
              <w:rPr>
                <w:noProof/>
              </w:rPr>
              <w:t>Option 2: No action</w:t>
            </w:r>
          </w:p>
        </w:tc>
        <w:tc>
          <w:tcPr>
            <w:tcW w:w="1666" w:type="pct"/>
          </w:tcPr>
          <w:p w14:paraId="62601B18" w14:textId="77777777" w:rsidR="00E3198D" w:rsidRPr="002A1AFD" w:rsidRDefault="00E3198D" w:rsidP="009278C9">
            <w:pPr>
              <w:pStyle w:val="NoSpacing"/>
              <w:rPr>
                <w:noProof/>
              </w:rPr>
            </w:pPr>
            <w:r w:rsidRPr="002A1AFD">
              <w:rPr>
                <w:noProof/>
              </w:rPr>
              <w:t xml:space="preserve">Add to </w:t>
            </w:r>
            <w:r w:rsidRPr="002A1AFD">
              <w:rPr>
                <w:i/>
                <w:iCs/>
                <w:noProof/>
              </w:rPr>
              <w:t>cellsTriggeredList</w:t>
            </w:r>
            <w:r w:rsidRPr="002A1AFD">
              <w:rPr>
                <w:noProof/>
              </w:rPr>
              <w:t xml:space="preserve"> R2</w:t>
            </w:r>
          </w:p>
          <w:p w14:paraId="1BFC477B" w14:textId="77777777" w:rsidR="00E3198D" w:rsidRPr="002A1AFD" w:rsidRDefault="00E3198D" w:rsidP="009278C9">
            <w:pPr>
              <w:pStyle w:val="NoSpacing"/>
              <w:rPr>
                <w:noProof/>
              </w:rPr>
            </w:pPr>
            <w:r w:rsidRPr="002A1AFD">
              <w:rPr>
                <w:noProof/>
              </w:rPr>
              <w:t>Send</w:t>
            </w:r>
            <w:r w:rsidRPr="002A1AFD">
              <w:rPr>
                <w:i/>
                <w:iCs/>
                <w:noProof/>
              </w:rPr>
              <w:t xml:space="preserve"> </w:t>
            </w:r>
            <w:r w:rsidRPr="002A1AFD">
              <w:rPr>
                <w:noProof/>
              </w:rPr>
              <w:t>Measurement Report</w:t>
            </w:r>
          </w:p>
        </w:tc>
      </w:tr>
      <w:tr w:rsidR="00E3198D" w:rsidRPr="002A1AFD" w14:paraId="3BCA5000" w14:textId="77777777" w:rsidTr="009278C9">
        <w:tc>
          <w:tcPr>
            <w:tcW w:w="1667" w:type="pct"/>
          </w:tcPr>
          <w:p w14:paraId="47B64683" w14:textId="77777777" w:rsidR="00E3198D" w:rsidRPr="002A1AFD" w:rsidRDefault="00E3198D" w:rsidP="009278C9">
            <w:pPr>
              <w:rPr>
                <w:b/>
                <w:bCs/>
                <w:noProof/>
              </w:rPr>
            </w:pPr>
            <w:r w:rsidRPr="002A1AFD">
              <w:rPr>
                <w:b/>
                <w:bCs/>
                <w:noProof/>
              </w:rPr>
              <w:t>A</w:t>
            </w:r>
          </w:p>
        </w:tc>
        <w:tc>
          <w:tcPr>
            <w:tcW w:w="1667" w:type="pct"/>
          </w:tcPr>
          <w:p w14:paraId="36BBFB6A" w14:textId="2061268F" w:rsidR="00E3198D" w:rsidRPr="002A1AFD" w:rsidRDefault="00E3198D" w:rsidP="009278C9">
            <w:pPr>
              <w:pStyle w:val="NoSpacing"/>
              <w:rPr>
                <w:noProof/>
              </w:rPr>
            </w:pPr>
            <w:r w:rsidRPr="002A1AFD">
              <w:rPr>
                <w:noProof/>
              </w:rPr>
              <w:t>Switch to height range R1</w:t>
            </w:r>
          </w:p>
        </w:tc>
        <w:tc>
          <w:tcPr>
            <w:tcW w:w="1666" w:type="pct"/>
          </w:tcPr>
          <w:p w14:paraId="64A8D398" w14:textId="77777777" w:rsidR="00E3198D" w:rsidRPr="002A1AFD" w:rsidRDefault="00E3198D" w:rsidP="009278C9">
            <w:pPr>
              <w:pStyle w:val="NoSpacing"/>
              <w:rPr>
                <w:noProof/>
              </w:rPr>
            </w:pPr>
            <w:r w:rsidRPr="002A1AFD">
              <w:rPr>
                <w:noProof/>
              </w:rPr>
              <w:t xml:space="preserve">Clear </w:t>
            </w:r>
            <w:r w:rsidRPr="002A1AFD">
              <w:rPr>
                <w:i/>
                <w:iCs/>
                <w:noProof/>
              </w:rPr>
              <w:t xml:space="preserve">cellsTriggeredList </w:t>
            </w:r>
            <w:r w:rsidRPr="002A1AFD">
              <w:rPr>
                <w:noProof/>
              </w:rPr>
              <w:t>R2</w:t>
            </w:r>
          </w:p>
        </w:tc>
      </w:tr>
    </w:tbl>
    <w:p w14:paraId="5B6BEB69" w14:textId="77777777" w:rsidR="00E3198D" w:rsidRPr="002A1AFD" w:rsidRDefault="00E3198D" w:rsidP="00E3198D">
      <w:pPr>
        <w:rPr>
          <w:noProof/>
        </w:rPr>
      </w:pPr>
    </w:p>
    <w:p w14:paraId="56330C0F" w14:textId="687C595D" w:rsidR="00E3198D" w:rsidRPr="002A1AFD" w:rsidRDefault="00E3198D" w:rsidP="00E3198D">
      <w:pPr>
        <w:jc w:val="both"/>
        <w:rPr>
          <w:b/>
          <w:bCs/>
          <w:noProof/>
        </w:rPr>
      </w:pPr>
      <w:r w:rsidRPr="002A1AFD">
        <w:rPr>
          <w:b/>
          <w:bCs/>
          <w:noProof/>
        </w:rPr>
        <w:lastRenderedPageBreak/>
        <w:t>Proposal</w:t>
      </w:r>
      <w:r w:rsidR="00CE1751" w:rsidRPr="002A1AFD">
        <w:rPr>
          <w:b/>
          <w:bCs/>
          <w:noProof/>
        </w:rPr>
        <w:t xml:space="preserve"> 7</w:t>
      </w:r>
      <w:r w:rsidRPr="002A1AFD">
        <w:rPr>
          <w:b/>
          <w:bCs/>
          <w:noProof/>
        </w:rPr>
        <w:t xml:space="preserve">: To prevent ping-ponging between height-dependent configurations, specify a relationship between height-dependent </w:t>
      </w:r>
      <w:r w:rsidRPr="002A1AFD">
        <w:rPr>
          <w:b/>
          <w:bCs/>
          <w:i/>
          <w:iCs/>
          <w:noProof/>
        </w:rPr>
        <w:t>EventTriggerConfig</w:t>
      </w:r>
      <w:r w:rsidRPr="002A1AFD">
        <w:rPr>
          <w:b/>
          <w:bCs/>
          <w:noProof/>
        </w:rPr>
        <w:t xml:space="preserve"> to only switch to a new height-dependent configuration once the UE surpasses the bound of the new </w:t>
      </w:r>
      <w:r w:rsidRPr="002A1AFD">
        <w:rPr>
          <w:b/>
          <w:bCs/>
          <w:i/>
          <w:iCs/>
          <w:noProof/>
        </w:rPr>
        <w:t>HeightRange</w:t>
      </w:r>
      <w:r w:rsidRPr="002A1AFD">
        <w:rPr>
          <w:b/>
          <w:bCs/>
          <w:noProof/>
        </w:rPr>
        <w:t xml:space="preserve"> +/- the hysteresis of the active height-dependent configuration.</w:t>
      </w:r>
    </w:p>
    <w:p w14:paraId="7F629162" w14:textId="7C7A2639" w:rsidR="00E3198D" w:rsidRPr="002A1AFD" w:rsidRDefault="00E3198D" w:rsidP="00E3198D">
      <w:pPr>
        <w:rPr>
          <w:b/>
          <w:bCs/>
          <w:noProof/>
        </w:rPr>
      </w:pPr>
      <w:r w:rsidRPr="002A1AFD">
        <w:rPr>
          <w:b/>
          <w:bCs/>
          <w:noProof/>
        </w:rPr>
        <w:t>Proposal</w:t>
      </w:r>
      <w:r w:rsidR="00CE1751" w:rsidRPr="002A1AFD">
        <w:rPr>
          <w:b/>
          <w:bCs/>
          <w:noProof/>
        </w:rPr>
        <w:t xml:space="preserve"> 8</w:t>
      </w:r>
      <w:r w:rsidRPr="002A1AFD">
        <w:rPr>
          <w:b/>
          <w:bCs/>
          <w:noProof/>
        </w:rPr>
        <w:t xml:space="preserve">: Clear the </w:t>
      </w:r>
      <w:r w:rsidRPr="002A1AFD">
        <w:rPr>
          <w:b/>
          <w:bCs/>
          <w:i/>
          <w:iCs/>
          <w:noProof/>
        </w:rPr>
        <w:t>cellsTriggeredList</w:t>
      </w:r>
      <w:r w:rsidRPr="002A1AFD">
        <w:rPr>
          <w:b/>
          <w:bCs/>
          <w:noProof/>
        </w:rPr>
        <w:t xml:space="preserve"> for a height-dependent </w:t>
      </w:r>
      <w:r w:rsidRPr="002A1AFD">
        <w:rPr>
          <w:b/>
          <w:bCs/>
          <w:i/>
          <w:iCs/>
          <w:noProof/>
        </w:rPr>
        <w:t>eventA4</w:t>
      </w:r>
      <w:r w:rsidRPr="002A1AFD">
        <w:rPr>
          <w:b/>
          <w:bCs/>
          <w:noProof/>
        </w:rPr>
        <w:t xml:space="preserve"> configuration configured with multi-cell triggering when the UE surpasses a bound of its height range +/- the hysteresis value. Whether this constitutes triggering a measurement report when configured with </w:t>
      </w:r>
      <w:r w:rsidRPr="002A1AFD">
        <w:rPr>
          <w:b/>
          <w:bCs/>
          <w:i/>
          <w:iCs/>
          <w:noProof/>
        </w:rPr>
        <w:t>reportOnLeave</w:t>
      </w:r>
      <w:r w:rsidRPr="002A1AFD">
        <w:rPr>
          <w:b/>
          <w:bCs/>
          <w:noProof/>
        </w:rPr>
        <w:t xml:space="preserve"> is FFS.</w:t>
      </w:r>
    </w:p>
    <w:p w14:paraId="03705910" w14:textId="77777777" w:rsidR="00E3198D" w:rsidRPr="002A1AFD" w:rsidRDefault="00E3198D" w:rsidP="00E3198D">
      <w:pPr>
        <w:rPr>
          <w:noProof/>
        </w:rPr>
      </w:pPr>
      <w:r w:rsidRPr="002A1AFD">
        <w:rPr>
          <w:noProof/>
        </w:rPr>
        <w:t xml:space="preserve">If it is the first time that an event of a particular </w:t>
      </w:r>
      <w:r w:rsidRPr="002A1AFD">
        <w:rPr>
          <w:i/>
          <w:iCs/>
          <w:noProof/>
        </w:rPr>
        <w:t>eventId</w:t>
      </w:r>
      <w:r w:rsidRPr="002A1AFD">
        <w:rPr>
          <w:noProof/>
        </w:rPr>
        <w:t xml:space="preserve"> configured with a </w:t>
      </w:r>
      <w:r w:rsidRPr="002A1AFD">
        <w:rPr>
          <w:i/>
          <w:iCs/>
          <w:noProof/>
        </w:rPr>
        <w:t>HeightRange</w:t>
      </w:r>
      <w:r w:rsidRPr="002A1AFD">
        <w:rPr>
          <w:noProof/>
        </w:rPr>
        <w:t xml:space="preserve"> is triggered, the </w:t>
      </w:r>
      <w:r w:rsidRPr="002A1AFD">
        <w:rPr>
          <w:i/>
          <w:iCs/>
          <w:noProof/>
        </w:rPr>
        <w:t>ReportConfig</w:t>
      </w:r>
      <w:r w:rsidRPr="002A1AFD">
        <w:rPr>
          <w:noProof/>
        </w:rPr>
        <w:t xml:space="preserve"> should be selected based only on the range defined by </w:t>
      </w:r>
      <w:r w:rsidRPr="002A1AFD">
        <w:rPr>
          <w:i/>
          <w:iCs/>
          <w:noProof/>
        </w:rPr>
        <w:t>heightMin</w:t>
      </w:r>
      <w:r w:rsidRPr="002A1AFD">
        <w:rPr>
          <w:noProof/>
        </w:rPr>
        <w:t xml:space="preserve"> and </w:t>
      </w:r>
      <w:r w:rsidRPr="002A1AFD">
        <w:rPr>
          <w:i/>
          <w:iCs/>
          <w:noProof/>
        </w:rPr>
        <w:t>heightMax</w:t>
      </w:r>
      <w:r w:rsidRPr="002A1AFD">
        <w:rPr>
          <w:noProof/>
        </w:rPr>
        <w:t xml:space="preserve">, without consideration for the </w:t>
      </w:r>
      <w:r w:rsidRPr="002A1AFD">
        <w:rPr>
          <w:i/>
          <w:iCs/>
          <w:noProof/>
        </w:rPr>
        <w:t>hysteresis</w:t>
      </w:r>
      <w:r w:rsidRPr="002A1AFD">
        <w:rPr>
          <w:noProof/>
        </w:rPr>
        <w:t xml:space="preserve"> value. Consider the example below, which defines two height ranges: A; and B.</w:t>
      </w:r>
    </w:p>
    <w:p w14:paraId="0815630E" w14:textId="77777777" w:rsidR="00E3198D" w:rsidRPr="002A1AFD" w:rsidRDefault="00E3198D" w:rsidP="00E3198D">
      <w:pPr>
        <w:ind w:left="284"/>
        <w:rPr>
          <w:noProof/>
        </w:rPr>
      </w:pPr>
      <w:r w:rsidRPr="002A1AFD">
        <w:rPr>
          <w:noProof/>
        </w:rPr>
        <w:t>A) h &lt; h</w:t>
      </w:r>
      <w:r w:rsidRPr="002A1AFD">
        <w:rPr>
          <w:noProof/>
          <w:vertAlign w:val="subscript"/>
        </w:rPr>
        <w:t>RoofLine</w:t>
      </w:r>
      <w:r w:rsidRPr="002A1AFD">
        <w:rPr>
          <w:noProof/>
        </w:rPr>
        <w:t xml:space="preserve"> (heightMax = h</w:t>
      </w:r>
      <w:r w:rsidRPr="002A1AFD">
        <w:rPr>
          <w:noProof/>
          <w:vertAlign w:val="subscript"/>
        </w:rPr>
        <w:t>RoofLine</w:t>
      </w:r>
      <w:r w:rsidRPr="002A1AFD">
        <w:rPr>
          <w:noProof/>
        </w:rPr>
        <w:t>, heightMin = None, hysteresis =X)</w:t>
      </w:r>
    </w:p>
    <w:p w14:paraId="3785B1F4" w14:textId="77777777" w:rsidR="00E3198D" w:rsidRPr="002A1AFD" w:rsidRDefault="00E3198D" w:rsidP="00E3198D">
      <w:pPr>
        <w:ind w:left="284"/>
        <w:rPr>
          <w:noProof/>
        </w:rPr>
      </w:pPr>
      <w:r w:rsidRPr="002A1AFD">
        <w:rPr>
          <w:noProof/>
        </w:rPr>
        <w:t>B) h &gt; h</w:t>
      </w:r>
      <w:r w:rsidRPr="002A1AFD">
        <w:rPr>
          <w:noProof/>
          <w:vertAlign w:val="subscript"/>
        </w:rPr>
        <w:t>RoofLine</w:t>
      </w:r>
      <w:r w:rsidRPr="002A1AFD">
        <w:rPr>
          <w:noProof/>
        </w:rPr>
        <w:t xml:space="preserve"> (heightMax = None, heightMin = h</w:t>
      </w:r>
      <w:r w:rsidRPr="002A1AFD">
        <w:rPr>
          <w:noProof/>
          <w:vertAlign w:val="subscript"/>
        </w:rPr>
        <w:t>RoofLine</w:t>
      </w:r>
      <w:r w:rsidRPr="002A1AFD">
        <w:rPr>
          <w:noProof/>
        </w:rPr>
        <w:t>, hysteresis = X)</w:t>
      </w:r>
    </w:p>
    <w:p w14:paraId="1F08BB61" w14:textId="77777777" w:rsidR="00E3198D" w:rsidRPr="002A1AFD" w:rsidRDefault="00E3198D" w:rsidP="00E3198D">
      <w:pPr>
        <w:rPr>
          <w:noProof/>
        </w:rPr>
      </w:pPr>
      <w:r w:rsidRPr="002A1AFD">
        <w:rPr>
          <w:noProof/>
        </w:rPr>
        <w:t>Consider the UE at height h &gt; hRoofLine. Both height ranges could be triggered if the following inequality is satisfied: h</w:t>
      </w:r>
      <w:r w:rsidRPr="002A1AFD">
        <w:rPr>
          <w:noProof/>
          <w:vertAlign w:val="subscript"/>
        </w:rPr>
        <w:t>RoofLine</w:t>
      </w:r>
      <w:r w:rsidRPr="002A1AFD">
        <w:rPr>
          <w:noProof/>
        </w:rPr>
        <w:t xml:space="preserve"> – X &lt; h &lt; h</w:t>
      </w:r>
      <w:r w:rsidRPr="002A1AFD">
        <w:rPr>
          <w:noProof/>
          <w:vertAlign w:val="subscript"/>
        </w:rPr>
        <w:t>RoofLine</w:t>
      </w:r>
      <w:r w:rsidRPr="002A1AFD">
        <w:rPr>
          <w:noProof/>
        </w:rPr>
        <w:t xml:space="preserve"> + X, but since this is the first time that a height-dependent eventA4 has been triggered, HeightRange B should be selected since the UE’s height is only within HeightRange B when ignoring the hysteresis parameter.</w:t>
      </w:r>
    </w:p>
    <w:p w14:paraId="2D0934A2" w14:textId="53B07E53" w:rsidR="00E3198D" w:rsidRPr="002A1AFD" w:rsidRDefault="00E3198D" w:rsidP="00E3198D">
      <w:pPr>
        <w:rPr>
          <w:noProof/>
        </w:rPr>
      </w:pPr>
      <w:r w:rsidRPr="002A1AFD">
        <w:rPr>
          <w:noProof/>
        </w:rPr>
        <w:t xml:space="preserve">In other words, using </w:t>
      </w:r>
      <w:r w:rsidRPr="002A1AFD">
        <w:rPr>
          <w:noProof/>
        </w:rPr>
        <w:fldChar w:fldCharType="begin"/>
      </w:r>
      <w:r w:rsidRPr="002A1AFD">
        <w:rPr>
          <w:noProof/>
        </w:rPr>
        <w:instrText xml:space="preserve"> REF _Ref133316302 \h  \* MERGEFORMAT </w:instrText>
      </w:r>
      <w:r w:rsidRPr="002A1AFD">
        <w:rPr>
          <w:noProof/>
        </w:rPr>
      </w:r>
      <w:r w:rsidRPr="002A1AFD">
        <w:rPr>
          <w:noProof/>
        </w:rPr>
        <w:fldChar w:fldCharType="separate"/>
      </w:r>
      <w:r w:rsidR="00030169" w:rsidRPr="002A1AFD">
        <w:rPr>
          <w:noProof/>
        </w:rPr>
        <w:t>Figure 2</w:t>
      </w:r>
      <w:r w:rsidRPr="002A1AFD">
        <w:rPr>
          <w:noProof/>
        </w:rPr>
        <w:fldChar w:fldCharType="end"/>
      </w:r>
      <w:r w:rsidRPr="002A1AFD">
        <w:rPr>
          <w:noProof/>
        </w:rPr>
        <w:t xml:space="preserve"> as an example, the UE’s height would be inside the area labelled “B”, but above hRoofLine, and should use HeightRange B.</w:t>
      </w:r>
    </w:p>
    <w:p w14:paraId="603FF805" w14:textId="5B314FEF" w:rsidR="00E3198D" w:rsidRPr="002A1AFD" w:rsidRDefault="00E3198D" w:rsidP="00793A23">
      <w:pPr>
        <w:rPr>
          <w:b/>
          <w:bCs/>
          <w:noProof/>
        </w:rPr>
      </w:pPr>
      <w:r w:rsidRPr="002A1AFD">
        <w:rPr>
          <w:b/>
          <w:bCs/>
          <w:noProof/>
        </w:rPr>
        <w:t>Proposal: When selecting the first applicable height range for reporting, only use the absolute height range, i.e., without hysteresis adjustments, to make the selection.</w:t>
      </w:r>
    </w:p>
    <w:p w14:paraId="72E6E608" w14:textId="5E0EF79B" w:rsidR="00AF0E51" w:rsidRPr="002A1AFD" w:rsidRDefault="00F7773C" w:rsidP="00F7773C">
      <w:pPr>
        <w:pStyle w:val="Heading2"/>
        <w:rPr>
          <w:noProof/>
        </w:rPr>
      </w:pPr>
      <w:r w:rsidRPr="002A1AFD">
        <w:rPr>
          <w:noProof/>
        </w:rPr>
        <w:t>2.4</w:t>
      </w:r>
      <w:r w:rsidRPr="002A1AFD">
        <w:rPr>
          <w:noProof/>
        </w:rPr>
        <w:tab/>
      </w:r>
      <w:r w:rsidR="00C15AF4" w:rsidRPr="002A1AFD">
        <w:rPr>
          <w:noProof/>
        </w:rPr>
        <w:t>ASN.1</w:t>
      </w:r>
      <w:r w:rsidR="00AF0E51" w:rsidRPr="002A1AFD">
        <w:rPr>
          <w:noProof/>
        </w:rPr>
        <w:t xml:space="preserve"> </w:t>
      </w:r>
      <w:r w:rsidR="0064632C" w:rsidRPr="002A1AFD">
        <w:rPr>
          <w:noProof/>
        </w:rPr>
        <w:t xml:space="preserve">Stage 3 </w:t>
      </w:r>
      <w:r w:rsidR="00AF0E51" w:rsidRPr="002A1AFD">
        <w:rPr>
          <w:noProof/>
        </w:rPr>
        <w:t>Details</w:t>
      </w:r>
    </w:p>
    <w:p w14:paraId="30012150" w14:textId="7FB00554" w:rsidR="0058561C" w:rsidRPr="002A1AFD" w:rsidRDefault="0058561C" w:rsidP="002F72A0">
      <w:pPr>
        <w:jc w:val="both"/>
        <w:rPr>
          <w:noProof/>
        </w:rPr>
      </w:pPr>
      <w:r w:rsidRPr="002A1AFD">
        <w:rPr>
          <w:noProof/>
        </w:rPr>
        <w:t xml:space="preserve">One possible implementation would add a </w:t>
      </w:r>
      <w:r w:rsidRPr="002A1AFD">
        <w:rPr>
          <w:i/>
          <w:iCs/>
          <w:noProof/>
        </w:rPr>
        <w:t>HeightRange</w:t>
      </w:r>
      <w:r w:rsidRPr="002A1AFD">
        <w:rPr>
          <w:noProof/>
        </w:rPr>
        <w:t xml:space="preserve"> field, shown in </w:t>
      </w:r>
      <w:r w:rsidRPr="002A1AFD">
        <w:rPr>
          <w:noProof/>
        </w:rPr>
        <w:fldChar w:fldCharType="begin"/>
      </w:r>
      <w:r w:rsidRPr="002A1AFD">
        <w:rPr>
          <w:noProof/>
        </w:rPr>
        <w:instrText xml:space="preserve"> REF _Ref126760353 \h </w:instrText>
      </w:r>
      <w:r w:rsidRPr="002A1AFD">
        <w:rPr>
          <w:noProof/>
        </w:rPr>
      </w:r>
      <w:r w:rsidRPr="002A1AFD">
        <w:rPr>
          <w:noProof/>
        </w:rPr>
        <w:fldChar w:fldCharType="separate"/>
      </w:r>
      <w:r w:rsidR="00030169" w:rsidRPr="002A1AFD">
        <w:rPr>
          <w:noProof/>
        </w:rPr>
        <w:t>Figure 3</w:t>
      </w:r>
      <w:r w:rsidRPr="002A1AFD">
        <w:rPr>
          <w:noProof/>
        </w:rPr>
        <w:fldChar w:fldCharType="end"/>
      </w:r>
      <w:r w:rsidRPr="002A1AFD">
        <w:rPr>
          <w:noProof/>
        </w:rPr>
        <w:t xml:space="preserve">, to the </w:t>
      </w:r>
      <w:r w:rsidRPr="002A1AFD">
        <w:rPr>
          <w:i/>
          <w:iCs/>
          <w:noProof/>
        </w:rPr>
        <w:t>EventTriggerConfig</w:t>
      </w:r>
      <w:r w:rsidRPr="002A1AFD">
        <w:rPr>
          <w:noProof/>
        </w:rPr>
        <w:t xml:space="preserve">, shown in </w:t>
      </w:r>
      <w:r w:rsidRPr="002A1AFD">
        <w:rPr>
          <w:noProof/>
        </w:rPr>
        <w:fldChar w:fldCharType="begin"/>
      </w:r>
      <w:r w:rsidRPr="002A1AFD">
        <w:rPr>
          <w:noProof/>
        </w:rPr>
        <w:instrText xml:space="preserve"> REF _Ref126760265 \h </w:instrText>
      </w:r>
      <w:r w:rsidRPr="002A1AFD">
        <w:rPr>
          <w:noProof/>
        </w:rPr>
      </w:r>
      <w:r w:rsidRPr="002A1AFD">
        <w:rPr>
          <w:noProof/>
        </w:rPr>
        <w:fldChar w:fldCharType="separate"/>
      </w:r>
      <w:r w:rsidR="00030169" w:rsidRPr="002A1AFD">
        <w:rPr>
          <w:noProof/>
        </w:rPr>
        <w:t>Figure 4</w:t>
      </w:r>
      <w:r w:rsidRPr="002A1AFD">
        <w:rPr>
          <w:noProof/>
        </w:rPr>
        <w:fldChar w:fldCharType="end"/>
      </w:r>
      <w:r w:rsidRPr="002A1AFD">
        <w:rPr>
          <w:noProof/>
        </w:rPr>
        <w:t xml:space="preserve">, which would configure a minimum height, maximum height, and a hysteresis. </w:t>
      </w:r>
      <w:r w:rsidR="0065546E" w:rsidRPr="002A1AFD">
        <w:rPr>
          <w:noProof/>
        </w:rPr>
        <w:t xml:space="preserve">Because it has been agreed to </w:t>
      </w:r>
      <w:r w:rsidR="002F72A0" w:rsidRPr="002A1AFD">
        <w:rPr>
          <w:noProof/>
        </w:rPr>
        <w:t xml:space="preserve">make </w:t>
      </w:r>
      <w:r w:rsidR="002F72A0" w:rsidRPr="002A1AFD">
        <w:rPr>
          <w:i/>
          <w:iCs/>
          <w:noProof/>
        </w:rPr>
        <w:t xml:space="preserve">numberOfTriggeringCells </w:t>
      </w:r>
      <w:r w:rsidR="006A2E81" w:rsidRPr="002A1AFD">
        <w:rPr>
          <w:noProof/>
        </w:rPr>
        <w:t>height dependent</w:t>
      </w:r>
      <w:r w:rsidR="002F72A0" w:rsidRPr="002A1AFD">
        <w:rPr>
          <w:noProof/>
        </w:rPr>
        <w:t xml:space="preserve"> as well, it has been added to the </w:t>
      </w:r>
      <w:r w:rsidR="002F72A0" w:rsidRPr="002A1AFD">
        <w:rPr>
          <w:i/>
          <w:iCs/>
          <w:noProof/>
        </w:rPr>
        <w:t xml:space="preserve">EventTriggerConfig </w:t>
      </w:r>
      <w:r w:rsidR="002F72A0" w:rsidRPr="002A1AFD">
        <w:rPr>
          <w:noProof/>
        </w:rPr>
        <w:t xml:space="preserve">in </w:t>
      </w:r>
      <w:r w:rsidR="002F72A0" w:rsidRPr="002A1AFD">
        <w:rPr>
          <w:noProof/>
        </w:rPr>
        <w:fldChar w:fldCharType="begin"/>
      </w:r>
      <w:r w:rsidR="002F72A0" w:rsidRPr="002A1AFD">
        <w:rPr>
          <w:noProof/>
        </w:rPr>
        <w:instrText xml:space="preserve"> REF _Ref126760265 \h </w:instrText>
      </w:r>
      <w:r w:rsidR="002F72A0" w:rsidRPr="002A1AFD">
        <w:rPr>
          <w:noProof/>
        </w:rPr>
      </w:r>
      <w:r w:rsidR="002F72A0" w:rsidRPr="002A1AFD">
        <w:rPr>
          <w:noProof/>
        </w:rPr>
        <w:fldChar w:fldCharType="separate"/>
      </w:r>
      <w:r w:rsidR="00030169" w:rsidRPr="002A1AFD">
        <w:rPr>
          <w:noProof/>
        </w:rPr>
        <w:t>Figure 4</w:t>
      </w:r>
      <w:r w:rsidR="002F72A0" w:rsidRPr="002A1AFD">
        <w:rPr>
          <w:noProof/>
        </w:rPr>
        <w:fldChar w:fldCharType="end"/>
      </w:r>
      <w:r w:rsidR="002F72A0" w:rsidRPr="002A1AFD">
        <w:rPr>
          <w:noProof/>
        </w:rPr>
        <w:t>.</w:t>
      </w:r>
      <w:r w:rsidR="006A2E81" w:rsidRPr="002A1AFD">
        <w:rPr>
          <w:noProof/>
        </w:rPr>
        <w:t xml:space="preserve"> </w:t>
      </w:r>
      <w:r w:rsidRPr="002A1AFD">
        <w:rPr>
          <w:noProof/>
        </w:rPr>
        <w:t xml:space="preserve">To configure two height regions, one region </w:t>
      </w:r>
      <w:r w:rsidR="00734D4B" w:rsidRPr="002A1AFD">
        <w:rPr>
          <w:noProof/>
        </w:rPr>
        <w:t>c</w:t>
      </w:r>
      <w:r w:rsidRPr="002A1AFD">
        <w:rPr>
          <w:noProof/>
        </w:rPr>
        <w:t>ould configure</w:t>
      </w:r>
      <w:r w:rsidR="00734D4B" w:rsidRPr="002A1AFD">
        <w:rPr>
          <w:noProof/>
        </w:rPr>
        <w:t xml:space="preserve"> </w:t>
      </w:r>
      <w:r w:rsidR="00734D4B" w:rsidRPr="002A1AFD">
        <w:rPr>
          <w:i/>
          <w:iCs/>
          <w:noProof/>
        </w:rPr>
        <w:t>heightMin</w:t>
      </w:r>
      <w:r w:rsidR="00734D4B" w:rsidRPr="002A1AFD">
        <w:rPr>
          <w:noProof/>
        </w:rPr>
        <w:t xml:space="preserve"> to 0 and</w:t>
      </w:r>
      <w:r w:rsidRPr="002A1AFD">
        <w:rPr>
          <w:noProof/>
        </w:rPr>
        <w:t xml:space="preserve"> </w:t>
      </w:r>
      <w:r w:rsidRPr="002A1AFD">
        <w:rPr>
          <w:i/>
          <w:iCs/>
          <w:noProof/>
        </w:rPr>
        <w:t>heightMax</w:t>
      </w:r>
      <w:r w:rsidR="0062062D" w:rsidRPr="002A1AFD">
        <w:rPr>
          <w:i/>
          <w:iCs/>
          <w:noProof/>
        </w:rPr>
        <w:t xml:space="preserve"> </w:t>
      </w:r>
      <w:r w:rsidR="0062062D" w:rsidRPr="002A1AFD">
        <w:rPr>
          <w:noProof/>
        </w:rPr>
        <w:t>to the</w:t>
      </w:r>
      <w:r w:rsidR="00734D4B" w:rsidRPr="002A1AFD">
        <w:rPr>
          <w:noProof/>
        </w:rPr>
        <w:t xml:space="preserve"> desired value</w:t>
      </w:r>
      <w:r w:rsidRPr="002A1AFD">
        <w:rPr>
          <w:noProof/>
        </w:rPr>
        <w:t>, and the other would only configure</w:t>
      </w:r>
      <w:r w:rsidR="00734D4B" w:rsidRPr="002A1AFD">
        <w:rPr>
          <w:noProof/>
        </w:rPr>
        <w:t xml:space="preserve"> </w:t>
      </w:r>
      <w:r w:rsidR="00734D4B" w:rsidRPr="002A1AFD">
        <w:rPr>
          <w:i/>
          <w:iCs/>
          <w:noProof/>
        </w:rPr>
        <w:t>heightMax</w:t>
      </w:r>
      <w:r w:rsidR="00734D4B" w:rsidRPr="002A1AFD">
        <w:rPr>
          <w:noProof/>
        </w:rPr>
        <w:t xml:space="preserve"> to the maximum value, indicating infinity, and</w:t>
      </w:r>
      <w:r w:rsidRPr="002A1AFD">
        <w:rPr>
          <w:noProof/>
        </w:rPr>
        <w:t xml:space="preserve"> </w:t>
      </w:r>
      <w:r w:rsidRPr="002A1AFD">
        <w:rPr>
          <w:i/>
          <w:iCs/>
          <w:noProof/>
        </w:rPr>
        <w:t>heightMin</w:t>
      </w:r>
      <w:r w:rsidR="00734D4B" w:rsidRPr="002A1AFD">
        <w:rPr>
          <w:i/>
          <w:iCs/>
          <w:noProof/>
        </w:rPr>
        <w:t xml:space="preserve"> </w:t>
      </w:r>
      <w:r w:rsidR="00734D4B" w:rsidRPr="002A1AFD">
        <w:rPr>
          <w:noProof/>
        </w:rPr>
        <w:t>to the desired value</w:t>
      </w:r>
      <w:r w:rsidRPr="002A1AFD">
        <w:rPr>
          <w:noProof/>
        </w:rPr>
        <w:t xml:space="preserve">. To configure more than two height regions, those height regions in between the lowest and the highest would configure both </w:t>
      </w:r>
      <w:r w:rsidRPr="002A1AFD">
        <w:rPr>
          <w:i/>
          <w:iCs/>
          <w:noProof/>
        </w:rPr>
        <w:t>heightMax</w:t>
      </w:r>
      <w:r w:rsidRPr="002A1AFD">
        <w:rPr>
          <w:noProof/>
        </w:rPr>
        <w:t xml:space="preserve"> and </w:t>
      </w:r>
      <w:r w:rsidRPr="002A1AFD">
        <w:rPr>
          <w:i/>
          <w:iCs/>
          <w:noProof/>
        </w:rPr>
        <w:t>heightMin</w:t>
      </w:r>
      <w:r w:rsidRPr="002A1AFD">
        <w:rPr>
          <w:noProof/>
        </w:rPr>
        <w:t>. Hysteresis, a delta using the same units as the height, could be configured in all cases to prevent ping-ponging between height regions.</w:t>
      </w:r>
    </w:p>
    <w:p w14:paraId="29DA33F6" w14:textId="5E54ECC8" w:rsidR="000261A7" w:rsidRPr="002A1AFD" w:rsidRDefault="000261A7" w:rsidP="002F72A0">
      <w:pPr>
        <w:jc w:val="both"/>
        <w:rPr>
          <w:noProof/>
        </w:rPr>
      </w:pPr>
      <w:r w:rsidRPr="002A1AFD">
        <w:rPr>
          <w:noProof/>
        </w:rPr>
        <w:t>Whether the height ranges must be contiguous, or whether gaps will be allowed should be studied.</w:t>
      </w:r>
    </w:p>
    <w:p w14:paraId="0C5A3711" w14:textId="10ACE336" w:rsidR="000261A7" w:rsidRPr="002A1AFD" w:rsidRDefault="000261A7" w:rsidP="002F72A0">
      <w:pPr>
        <w:jc w:val="both"/>
        <w:rPr>
          <w:b/>
          <w:bCs/>
          <w:noProof/>
        </w:rPr>
      </w:pPr>
      <w:r w:rsidRPr="002A1AFD">
        <w:rPr>
          <w:b/>
          <w:bCs/>
          <w:noProof/>
        </w:rPr>
        <w:t>Proposal</w:t>
      </w:r>
      <w:r w:rsidR="00CE1751" w:rsidRPr="002A1AFD">
        <w:rPr>
          <w:b/>
          <w:bCs/>
          <w:noProof/>
        </w:rPr>
        <w:t xml:space="preserve"> 9</w:t>
      </w:r>
      <w:r w:rsidRPr="002A1AFD">
        <w:rPr>
          <w:b/>
          <w:bCs/>
          <w:noProof/>
        </w:rPr>
        <w:t xml:space="preserve">: Study whether height ranges must be contiguous for height-dependent configurations of </w:t>
      </w:r>
      <w:r w:rsidRPr="002A1AFD">
        <w:rPr>
          <w:b/>
          <w:bCs/>
          <w:i/>
          <w:iCs/>
          <w:noProof/>
        </w:rPr>
        <w:t>eventA4</w:t>
      </w:r>
      <w:r w:rsidRPr="002A1AFD">
        <w:rPr>
          <w:b/>
          <w:bCs/>
          <w:noProof/>
        </w:rPr>
        <w:t>.</w:t>
      </w:r>
    </w:p>
    <w:p w14:paraId="3667C0B9"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HeightRange::=                       SEQUENCE {</w:t>
      </w:r>
    </w:p>
    <w:p w14:paraId="455937B2" w14:textId="1EC969D1"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heightMin                                    INTEGER (W..X)</w:t>
      </w:r>
      <w:r w:rsidR="00294869" w:rsidRPr="002A1AFD">
        <w:rPr>
          <w:rFonts w:ascii="Courier New" w:hAnsi="Courier New" w:cs="Courier New"/>
          <w:noProof/>
          <w:sz w:val="16"/>
          <w:lang w:eastAsia="en-GB"/>
        </w:rPr>
        <w:t>,</w:t>
      </w:r>
      <w:r w:rsidRPr="002A1AFD">
        <w:rPr>
          <w:rFonts w:ascii="Courier New" w:hAnsi="Courier New" w:cs="Courier New"/>
          <w:noProof/>
          <w:sz w:val="16"/>
          <w:lang w:eastAsia="en-GB"/>
        </w:rPr>
        <w:t xml:space="preserve">   </w:t>
      </w:r>
    </w:p>
    <w:p w14:paraId="0ABA943D" w14:textId="3D88492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heightMax                                    INTEGER (W..X)</w:t>
      </w:r>
      <w:r w:rsidR="00294869" w:rsidRPr="002A1AFD">
        <w:rPr>
          <w:rFonts w:ascii="Courier New" w:hAnsi="Courier New" w:cs="Courier New"/>
          <w:noProof/>
          <w:sz w:val="16"/>
          <w:lang w:eastAsia="en-GB"/>
        </w:rPr>
        <w:t>,</w:t>
      </w:r>
      <w:r w:rsidRPr="002A1AFD">
        <w:rPr>
          <w:rFonts w:ascii="Courier New" w:hAnsi="Courier New" w:cs="Courier New"/>
          <w:noProof/>
          <w:sz w:val="16"/>
          <w:lang w:eastAsia="en-GB"/>
        </w:rPr>
        <w:t xml:space="preserve">   </w:t>
      </w:r>
    </w:p>
    <w:p w14:paraId="32D5A334"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hysteresis                                   INTEGER (Y..Z)  </w:t>
      </w:r>
    </w:p>
    <w:p w14:paraId="48E2E0D3" w14:textId="77777777" w:rsidR="0058561C" w:rsidRPr="002A1AFD" w:rsidRDefault="0058561C" w:rsidP="0058561C">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w:t>
      </w:r>
    </w:p>
    <w:p w14:paraId="42D7DDD0" w14:textId="50176DDD" w:rsidR="0058561C" w:rsidRPr="002A1AFD" w:rsidRDefault="0058561C" w:rsidP="0058561C">
      <w:pPr>
        <w:pStyle w:val="Caption"/>
        <w:jc w:val="center"/>
        <w:rPr>
          <w:noProof/>
        </w:rPr>
      </w:pPr>
      <w:bookmarkStart w:id="4" w:name="_Ref126760353"/>
      <w:r w:rsidRPr="002A1AFD">
        <w:rPr>
          <w:noProof/>
        </w:rPr>
        <w:t xml:space="preserve">Figure </w:t>
      </w:r>
      <w:r w:rsidR="002A1AFD" w:rsidRPr="002A1AFD">
        <w:rPr>
          <w:noProof/>
        </w:rPr>
        <w:fldChar w:fldCharType="begin"/>
      </w:r>
      <w:r w:rsidR="002A1AFD" w:rsidRPr="002A1AFD">
        <w:rPr>
          <w:noProof/>
        </w:rPr>
        <w:instrText xml:space="preserve"> SEQ Figure \* ARABIC </w:instrText>
      </w:r>
      <w:r w:rsidR="002A1AFD" w:rsidRPr="002A1AFD">
        <w:rPr>
          <w:noProof/>
        </w:rPr>
        <w:fldChar w:fldCharType="separate"/>
      </w:r>
      <w:r w:rsidR="00030169" w:rsidRPr="002A1AFD">
        <w:rPr>
          <w:noProof/>
        </w:rPr>
        <w:t>3</w:t>
      </w:r>
      <w:r w:rsidR="002A1AFD" w:rsidRPr="002A1AFD">
        <w:rPr>
          <w:noProof/>
        </w:rPr>
        <w:fldChar w:fldCharType="end"/>
      </w:r>
      <w:bookmarkEnd w:id="4"/>
      <w:r w:rsidRPr="002A1AFD">
        <w:rPr>
          <w:noProof/>
        </w:rPr>
        <w:t>: Proposed HeightRange IE</w:t>
      </w:r>
    </w:p>
    <w:p w14:paraId="07BF0471"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EventTriggerConfig::=                       SEQUENCE {</w:t>
      </w:r>
    </w:p>
    <w:p w14:paraId="461A1A6C"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eventId                                     CHOICE {</w:t>
      </w:r>
    </w:p>
    <w:p w14:paraId="727483FD" w14:textId="77777777" w:rsidR="0058561C" w:rsidRPr="002A1AFD" w:rsidRDefault="0058561C" w:rsidP="0058561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noProof/>
          <w:sz w:val="16"/>
          <w:lang w:eastAsia="en-GB"/>
        </w:rPr>
      </w:pPr>
      <w:r w:rsidRPr="002A1AFD">
        <w:rPr>
          <w:rFonts w:ascii="Courier New" w:hAnsi="Courier New" w:cs="Courier New"/>
          <w:noProof/>
          <w:sz w:val="16"/>
          <w:highlight w:val="yellow"/>
          <w:lang w:eastAsia="en-GB"/>
        </w:rPr>
        <w:t>Cut for brevity</w:t>
      </w:r>
    </w:p>
    <w:p w14:paraId="7AF86A2E"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eventA4                                     SEQUENCE {</w:t>
      </w:r>
    </w:p>
    <w:p w14:paraId="270E6EDC"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a4-Threshold                                MeasTriggerQuantity,</w:t>
      </w:r>
    </w:p>
    <w:p w14:paraId="6FBFA30B"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reportOnLeave                               BOOLEAN,</w:t>
      </w:r>
    </w:p>
    <w:p w14:paraId="25DED4E2"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hysteresis                                  Hysteresis,</w:t>
      </w:r>
    </w:p>
    <w:p w14:paraId="7099AD8D"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timeToTrigger                               TimeToTrigger,</w:t>
      </w:r>
    </w:p>
    <w:p w14:paraId="52A3F70D"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useWhiteCellList                            BOOLEAN</w:t>
      </w:r>
    </w:p>
    <w:p w14:paraId="77499F3C"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w:t>
      </w:r>
    </w:p>
    <w:p w14:paraId="5E6EC81E"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w:t>
      </w:r>
    </w:p>
    <w:p w14:paraId="5B000289"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w:t>
      </w:r>
    </w:p>
    <w:p w14:paraId="2A6E213B"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DFD97A5" w14:textId="77777777" w:rsidR="0058561C" w:rsidRPr="002A1AFD" w:rsidRDefault="0058561C" w:rsidP="0058561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noProof/>
          <w:sz w:val="16"/>
          <w:lang w:eastAsia="en-GB"/>
        </w:rPr>
      </w:pPr>
      <w:r w:rsidRPr="002A1AFD">
        <w:rPr>
          <w:rFonts w:ascii="Courier New" w:hAnsi="Courier New" w:cs="Courier New"/>
          <w:noProof/>
          <w:sz w:val="16"/>
          <w:highlight w:val="yellow"/>
          <w:lang w:eastAsia="en-GB"/>
        </w:rPr>
        <w:t>Cut for brevity</w:t>
      </w:r>
    </w:p>
    <w:p w14:paraId="64AF6C28"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 xml:space="preserve">    reportAddNeighMeas                          ENUMERATED {setup}                                             OPTIONAL,   -- Need R</w:t>
      </w:r>
    </w:p>
    <w:p w14:paraId="38D524DB"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F3B5BB" w14:textId="1A3830E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2A1AFD">
        <w:rPr>
          <w:rFonts w:ascii="Courier New" w:hAnsi="Courier New" w:cs="Courier New"/>
          <w:noProof/>
          <w:sz w:val="16"/>
          <w:lang w:eastAsia="en-GB"/>
        </w:rPr>
        <w:t xml:space="preserve">    </w:t>
      </w:r>
      <w:r w:rsidRPr="002A1AFD">
        <w:rPr>
          <w:rFonts w:ascii="Courier New" w:hAnsi="Courier New" w:cs="Courier New"/>
          <w:noProof/>
          <w:color w:val="FF0000"/>
          <w:sz w:val="16"/>
          <w:lang w:eastAsia="en-GB"/>
        </w:rPr>
        <w:t>eventHeightRange                            HeightRange,</w:t>
      </w:r>
      <w:r w:rsidR="00E232AB" w:rsidRPr="002A1AFD">
        <w:rPr>
          <w:rFonts w:ascii="Courier New" w:hAnsi="Courier New" w:cs="Courier New"/>
          <w:noProof/>
          <w:color w:val="FF0000"/>
          <w:sz w:val="16"/>
          <w:lang w:eastAsia="en-GB"/>
        </w:rPr>
        <w:t xml:space="preserve"> -- Cond a4</w:t>
      </w:r>
    </w:p>
    <w:p w14:paraId="79FC3DCA" w14:textId="2E9B973B" w:rsidR="006F40E3" w:rsidRPr="002A1AFD" w:rsidRDefault="00CA1AD6"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2A1AFD">
        <w:rPr>
          <w:rFonts w:ascii="Courier New" w:hAnsi="Courier New" w:cs="Courier New"/>
          <w:noProof/>
          <w:color w:val="FF0000"/>
          <w:sz w:val="16"/>
          <w:lang w:eastAsia="en-GB"/>
        </w:rPr>
        <w:t xml:space="preserve">    numberOfTriggeringCells                     INT</w:t>
      </w:r>
      <w:r w:rsidR="00C21BA1" w:rsidRPr="002A1AFD">
        <w:rPr>
          <w:rFonts w:ascii="Courier New" w:hAnsi="Courier New" w:cs="Courier New"/>
          <w:noProof/>
          <w:color w:val="FF0000"/>
          <w:sz w:val="16"/>
          <w:lang w:eastAsia="en-GB"/>
        </w:rPr>
        <w:t>E</w:t>
      </w:r>
      <w:r w:rsidRPr="002A1AFD">
        <w:rPr>
          <w:rFonts w:ascii="Courier New" w:hAnsi="Courier New" w:cs="Courier New"/>
          <w:noProof/>
          <w:color w:val="FF0000"/>
          <w:sz w:val="16"/>
          <w:lang w:eastAsia="en-GB"/>
        </w:rPr>
        <w:t xml:space="preserve">GER </w:t>
      </w:r>
      <w:r w:rsidR="00C21BA1" w:rsidRPr="002A1AFD">
        <w:rPr>
          <w:rFonts w:ascii="Courier New" w:hAnsi="Courier New" w:cs="Courier New"/>
          <w:noProof/>
          <w:color w:val="FF0000"/>
          <w:sz w:val="16"/>
          <w:lang w:eastAsia="en-GB"/>
        </w:rPr>
        <w:t>(2..maxCellReport) OPTIONAL</w:t>
      </w:r>
      <w:r w:rsidR="00E546E3" w:rsidRPr="002A1AFD">
        <w:rPr>
          <w:rFonts w:ascii="Courier New" w:hAnsi="Courier New" w:cs="Courier New"/>
          <w:noProof/>
          <w:color w:val="FF0000"/>
          <w:sz w:val="16"/>
          <w:lang w:eastAsia="en-GB"/>
        </w:rPr>
        <w:t>, -- Cond a4</w:t>
      </w:r>
    </w:p>
    <w:p w14:paraId="178FAE6A"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E22C610" w14:textId="77777777" w:rsidR="0058561C" w:rsidRPr="002A1AFD" w:rsidRDefault="0058561C" w:rsidP="005856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lastRenderedPageBreak/>
        <w:t xml:space="preserve">    ...</w:t>
      </w:r>
    </w:p>
    <w:p w14:paraId="17153E70" w14:textId="77777777" w:rsidR="0058561C" w:rsidRPr="002A1AFD" w:rsidRDefault="0058561C" w:rsidP="0058561C">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A1AFD">
        <w:rPr>
          <w:rFonts w:ascii="Courier New" w:hAnsi="Courier New" w:cs="Courier New"/>
          <w:noProof/>
          <w:sz w:val="16"/>
          <w:lang w:eastAsia="en-GB"/>
        </w:rPr>
        <w:t>}</w:t>
      </w:r>
    </w:p>
    <w:p w14:paraId="25091473" w14:textId="52BAC9D2" w:rsidR="0058561C" w:rsidRPr="002A1AFD" w:rsidRDefault="0058561C" w:rsidP="0058561C">
      <w:pPr>
        <w:pStyle w:val="Caption"/>
        <w:jc w:val="center"/>
        <w:rPr>
          <w:noProof/>
        </w:rPr>
      </w:pPr>
      <w:bookmarkStart w:id="5" w:name="_Ref126760265"/>
      <w:r w:rsidRPr="002A1AFD">
        <w:rPr>
          <w:noProof/>
        </w:rPr>
        <w:t xml:space="preserve">Figure </w:t>
      </w:r>
      <w:r w:rsidR="002A1AFD" w:rsidRPr="002A1AFD">
        <w:rPr>
          <w:noProof/>
        </w:rPr>
        <w:fldChar w:fldCharType="begin"/>
      </w:r>
      <w:r w:rsidR="002A1AFD" w:rsidRPr="002A1AFD">
        <w:rPr>
          <w:noProof/>
        </w:rPr>
        <w:instrText xml:space="preserve"> SEQ Figure \* ARABIC </w:instrText>
      </w:r>
      <w:r w:rsidR="002A1AFD" w:rsidRPr="002A1AFD">
        <w:rPr>
          <w:noProof/>
        </w:rPr>
        <w:fldChar w:fldCharType="separate"/>
      </w:r>
      <w:r w:rsidR="00030169" w:rsidRPr="002A1AFD">
        <w:rPr>
          <w:noProof/>
        </w:rPr>
        <w:t>4</w:t>
      </w:r>
      <w:r w:rsidR="002A1AFD" w:rsidRPr="002A1AFD">
        <w:rPr>
          <w:noProof/>
        </w:rPr>
        <w:fldChar w:fldCharType="end"/>
      </w:r>
      <w:bookmarkEnd w:id="5"/>
      <w:r w:rsidRPr="002A1AFD">
        <w:rPr>
          <w:noProof/>
        </w:rPr>
        <w:t xml:space="preserve">: EventTriggerConfig Excerpt with Event Height Range </w:t>
      </w:r>
      <w:r w:rsidR="007771C1" w:rsidRPr="002A1AFD">
        <w:rPr>
          <w:noProof/>
        </w:rPr>
        <w:t xml:space="preserve">and numberOfTriggeringCells </w:t>
      </w:r>
      <w:r w:rsidRPr="002A1AFD">
        <w:rPr>
          <w:noProof/>
        </w:rPr>
        <w:t>IE</w:t>
      </w:r>
      <w:r w:rsidR="007771C1" w:rsidRPr="002A1AFD">
        <w:rPr>
          <w:noProof/>
        </w:rPr>
        <w:t>s</w:t>
      </w:r>
      <w:r w:rsidRPr="002A1AFD">
        <w:rPr>
          <w:noProof/>
        </w:rPr>
        <w:t xml:space="preserve"> Added</w:t>
      </w:r>
    </w:p>
    <w:p w14:paraId="2EBE105D" w14:textId="068CAE7F" w:rsidR="00C15AF4" w:rsidRPr="002A1AFD" w:rsidRDefault="00C15AF4" w:rsidP="00C15AF4">
      <w:pPr>
        <w:pStyle w:val="Heading2"/>
        <w:rPr>
          <w:noProof/>
        </w:rPr>
      </w:pPr>
      <w:r w:rsidRPr="002A1AFD">
        <w:rPr>
          <w:noProof/>
        </w:rPr>
        <w:t>2.5</w:t>
      </w:r>
      <w:r w:rsidRPr="002A1AFD">
        <w:rPr>
          <w:noProof/>
        </w:rPr>
        <w:tab/>
        <w:t>Procedural Stage 3 Details</w:t>
      </w:r>
    </w:p>
    <w:p w14:paraId="18D329E0" w14:textId="781E7FF8" w:rsidR="00D35D76" w:rsidRPr="002A1AFD" w:rsidRDefault="00B45469" w:rsidP="00D35D76">
      <w:pPr>
        <w:rPr>
          <w:noProof/>
        </w:rPr>
      </w:pPr>
      <w:r w:rsidRPr="002A1AFD">
        <w:rPr>
          <w:noProof/>
        </w:rPr>
        <w:t xml:space="preserve">This section </w:t>
      </w:r>
      <w:r w:rsidR="00B60B1F" w:rsidRPr="002A1AFD">
        <w:rPr>
          <w:noProof/>
        </w:rPr>
        <w:t xml:space="preserve">proposes some stage 3 procedural details that implement </w:t>
      </w:r>
      <w:r w:rsidR="00605EDB" w:rsidRPr="002A1AFD">
        <w:rPr>
          <w:noProof/>
        </w:rPr>
        <w:t>the proposals from the previous sections.</w:t>
      </w:r>
    </w:p>
    <w:p w14:paraId="485C2257" w14:textId="0387EE38" w:rsidR="00507482" w:rsidRPr="002A1AFD" w:rsidRDefault="00507482" w:rsidP="00D35D76">
      <w:pPr>
        <w:rPr>
          <w:b/>
          <w:bCs/>
          <w:iCs/>
          <w:noProof/>
        </w:rPr>
      </w:pPr>
      <w:r w:rsidRPr="002A1AFD">
        <w:rPr>
          <w:b/>
          <w:bCs/>
          <w:noProof/>
        </w:rPr>
        <w:t>Proposal</w:t>
      </w:r>
      <w:r w:rsidR="00CE1751" w:rsidRPr="002A1AFD">
        <w:rPr>
          <w:b/>
          <w:bCs/>
          <w:noProof/>
        </w:rPr>
        <w:t xml:space="preserve"> 10</w:t>
      </w:r>
      <w:r w:rsidRPr="002A1AFD">
        <w:rPr>
          <w:b/>
          <w:bCs/>
          <w:noProof/>
        </w:rPr>
        <w:t xml:space="preserve">: </w:t>
      </w:r>
      <w:r w:rsidR="00B45469" w:rsidRPr="002A1AFD">
        <w:rPr>
          <w:b/>
          <w:bCs/>
          <w:noProof/>
        </w:rPr>
        <w:t>F</w:t>
      </w:r>
      <w:r w:rsidR="00032B08" w:rsidRPr="002A1AFD">
        <w:rPr>
          <w:b/>
          <w:bCs/>
          <w:noProof/>
        </w:rPr>
        <w:t xml:space="preserve">or each </w:t>
      </w:r>
      <w:r w:rsidR="00E97776" w:rsidRPr="002A1AFD">
        <w:rPr>
          <w:b/>
          <w:bCs/>
          <w:i/>
          <w:iCs/>
          <w:noProof/>
        </w:rPr>
        <w:t xml:space="preserve">eventA4 </w:t>
      </w:r>
      <w:r w:rsidR="009A03E9" w:rsidRPr="002A1AFD">
        <w:rPr>
          <w:b/>
          <w:bCs/>
          <w:noProof/>
        </w:rPr>
        <w:t xml:space="preserve">configured with </w:t>
      </w:r>
      <w:r w:rsidR="001F5CA4" w:rsidRPr="002A1AFD">
        <w:rPr>
          <w:b/>
          <w:bCs/>
          <w:i/>
          <w:iCs/>
          <w:noProof/>
        </w:rPr>
        <w:t>eventHeightRange</w:t>
      </w:r>
      <w:r w:rsidR="001F5CA4" w:rsidRPr="002A1AFD">
        <w:rPr>
          <w:b/>
          <w:bCs/>
          <w:noProof/>
        </w:rPr>
        <w:t xml:space="preserve">, </w:t>
      </w:r>
      <w:r w:rsidR="007E0922" w:rsidRPr="002A1AFD">
        <w:rPr>
          <w:b/>
          <w:bCs/>
          <w:noProof/>
        </w:rPr>
        <w:t xml:space="preserve">the </w:t>
      </w:r>
      <w:r w:rsidR="00707461" w:rsidRPr="002A1AFD">
        <w:rPr>
          <w:b/>
          <w:bCs/>
          <w:noProof/>
        </w:rPr>
        <w:t xml:space="preserve">height-dependent </w:t>
      </w:r>
      <w:r w:rsidR="003404E4" w:rsidRPr="002A1AFD">
        <w:rPr>
          <w:b/>
          <w:bCs/>
          <w:i/>
          <w:iCs/>
          <w:noProof/>
        </w:rPr>
        <w:t>eventA4</w:t>
      </w:r>
      <w:r w:rsidR="003404E4" w:rsidRPr="002A1AFD">
        <w:rPr>
          <w:b/>
          <w:bCs/>
          <w:iCs/>
          <w:noProof/>
        </w:rPr>
        <w:t xml:space="preserve"> </w:t>
      </w:r>
      <w:r w:rsidR="001A2761" w:rsidRPr="002A1AFD">
        <w:rPr>
          <w:b/>
          <w:bCs/>
          <w:iCs/>
          <w:noProof/>
        </w:rPr>
        <w:t>measurement report will be triggered based on the following conditions</w:t>
      </w:r>
      <w:r w:rsidR="0044437B" w:rsidRPr="002A1AFD">
        <w:rPr>
          <w:b/>
          <w:bCs/>
          <w:iCs/>
          <w:noProof/>
        </w:rPr>
        <w:t xml:space="preserve"> in addition to </w:t>
      </w:r>
      <w:r w:rsidR="0064338E" w:rsidRPr="002A1AFD">
        <w:rPr>
          <w:b/>
          <w:bCs/>
          <w:iCs/>
          <w:noProof/>
        </w:rPr>
        <w:t xml:space="preserve">the </w:t>
      </w:r>
      <w:r w:rsidR="00644EC1" w:rsidRPr="002A1AFD">
        <w:rPr>
          <w:b/>
          <w:bCs/>
          <w:iCs/>
          <w:noProof/>
        </w:rPr>
        <w:t xml:space="preserve">conditions of the </w:t>
      </w:r>
      <w:r w:rsidR="00644EC1" w:rsidRPr="002A1AFD">
        <w:rPr>
          <w:b/>
          <w:bCs/>
          <w:i/>
          <w:noProof/>
        </w:rPr>
        <w:t xml:space="preserve">eventA4 </w:t>
      </w:r>
      <w:r w:rsidR="00644EC1" w:rsidRPr="002A1AFD">
        <w:rPr>
          <w:b/>
          <w:bCs/>
          <w:iCs/>
          <w:noProof/>
        </w:rPr>
        <w:t xml:space="preserve">(e.g., threshold), and </w:t>
      </w:r>
      <w:r w:rsidR="00BF2CFA" w:rsidRPr="002A1AFD">
        <w:rPr>
          <w:b/>
          <w:bCs/>
          <w:iCs/>
          <w:noProof/>
        </w:rPr>
        <w:t xml:space="preserve">the conditions of multi-cell triggering (e.g., if </w:t>
      </w:r>
      <w:r w:rsidR="00BF2CFA" w:rsidRPr="002A1AFD">
        <w:rPr>
          <w:b/>
          <w:bCs/>
          <w:i/>
          <w:noProof/>
        </w:rPr>
        <w:t xml:space="preserve">nubmerOfTriggeringCells </w:t>
      </w:r>
      <w:r w:rsidR="00BF2CFA" w:rsidRPr="002A1AFD">
        <w:rPr>
          <w:b/>
          <w:bCs/>
          <w:iCs/>
          <w:noProof/>
        </w:rPr>
        <w:t>is configured).</w:t>
      </w:r>
    </w:p>
    <w:p w14:paraId="67F45F95" w14:textId="5B23724B" w:rsidR="0042509E" w:rsidRPr="002A1AFD" w:rsidRDefault="0042509E" w:rsidP="0042509E">
      <w:pPr>
        <w:pStyle w:val="ListParagraph"/>
        <w:numPr>
          <w:ilvl w:val="1"/>
          <w:numId w:val="18"/>
        </w:numPr>
        <w:rPr>
          <w:b/>
          <w:bCs/>
          <w:noProof/>
        </w:rPr>
      </w:pPr>
      <w:r w:rsidRPr="002A1AFD">
        <w:rPr>
          <w:b/>
          <w:bCs/>
          <w:noProof/>
        </w:rPr>
        <w:t>If HeightRange.heightMin is set, heightRangeLow = max(0, HeightRange.heightMin – hysteresis), else 0</w:t>
      </w:r>
    </w:p>
    <w:p w14:paraId="79E49F0E" w14:textId="0FAC40AC" w:rsidR="0042509E" w:rsidRPr="002A1AFD" w:rsidRDefault="0042509E" w:rsidP="0042509E">
      <w:pPr>
        <w:pStyle w:val="ListParagraph"/>
        <w:numPr>
          <w:ilvl w:val="1"/>
          <w:numId w:val="18"/>
        </w:numPr>
        <w:rPr>
          <w:b/>
          <w:bCs/>
          <w:noProof/>
        </w:rPr>
      </w:pPr>
      <w:r w:rsidRPr="002A1AFD">
        <w:rPr>
          <w:b/>
          <w:bCs/>
          <w:noProof/>
        </w:rPr>
        <w:t>If HeightRange.heightMax is set, heightRangeHigh = HeightRange.heightMax + hysteresis, else infinity</w:t>
      </w:r>
    </w:p>
    <w:p w14:paraId="5D90F81B" w14:textId="02ED51BD" w:rsidR="0042509E" w:rsidRPr="002A1AFD" w:rsidRDefault="0042509E" w:rsidP="0042509E">
      <w:pPr>
        <w:pStyle w:val="ListParagraph"/>
        <w:numPr>
          <w:ilvl w:val="1"/>
          <w:numId w:val="18"/>
        </w:numPr>
        <w:rPr>
          <w:b/>
          <w:bCs/>
          <w:noProof/>
        </w:rPr>
      </w:pPr>
      <w:r w:rsidRPr="002A1AFD">
        <w:rPr>
          <w:b/>
          <w:bCs/>
          <w:noProof/>
        </w:rPr>
        <w:t>Condition: HeightRangeLow &lt; UE height &lt; heightRangeHigh AND TTT is satisfied</w:t>
      </w:r>
    </w:p>
    <w:p w14:paraId="46E2D4EE" w14:textId="4D87BF2C" w:rsidR="00605CF3" w:rsidRPr="002A1AFD" w:rsidRDefault="00605CF3" w:rsidP="00605CF3">
      <w:pPr>
        <w:rPr>
          <w:noProof/>
        </w:rPr>
      </w:pPr>
      <w:r w:rsidRPr="002A1AFD">
        <w:rPr>
          <w:noProof/>
        </w:rPr>
        <w:t xml:space="preserve">Because the height ranges are not explicitly linked to one another, the UE needs to track which height range is active for </w:t>
      </w:r>
      <w:r w:rsidR="006D7911" w:rsidRPr="002A1AFD">
        <w:rPr>
          <w:noProof/>
        </w:rPr>
        <w:t xml:space="preserve">the purpose of triggering measurement reports. </w:t>
      </w:r>
      <w:r w:rsidR="00000818" w:rsidRPr="002A1AFD">
        <w:rPr>
          <w:noProof/>
        </w:rPr>
        <w:t xml:space="preserve">The following stage 3 procedural details </w:t>
      </w:r>
      <w:r w:rsidR="00D83E0C" w:rsidRPr="002A1AFD">
        <w:rPr>
          <w:noProof/>
        </w:rPr>
        <w:t>implement the relationship between height ranges as proposed in previous sections.</w:t>
      </w:r>
      <w:r w:rsidR="00E4081B" w:rsidRPr="002A1AFD">
        <w:rPr>
          <w:noProof/>
        </w:rPr>
        <w:t xml:space="preserve"> Note that this proposed text is </w:t>
      </w:r>
      <w:r w:rsidR="00783382" w:rsidRPr="002A1AFD">
        <w:rPr>
          <w:noProof/>
        </w:rPr>
        <w:t xml:space="preserve">written for the purpose of </w:t>
      </w:r>
      <w:r w:rsidR="00554C19" w:rsidRPr="002A1AFD">
        <w:rPr>
          <w:noProof/>
        </w:rPr>
        <w:t>discussion,</w:t>
      </w:r>
      <w:r w:rsidR="00783382" w:rsidRPr="002A1AFD">
        <w:rPr>
          <w:noProof/>
        </w:rPr>
        <w:t xml:space="preserve"> and </w:t>
      </w:r>
      <w:r w:rsidR="00F82FE8" w:rsidRPr="002A1AFD">
        <w:rPr>
          <w:noProof/>
        </w:rPr>
        <w:t xml:space="preserve">it does not include all of the details related to </w:t>
      </w:r>
      <w:r w:rsidR="00C34D52" w:rsidRPr="002A1AFD">
        <w:rPr>
          <w:noProof/>
        </w:rPr>
        <w:t>measurement reporting for UA</w:t>
      </w:r>
      <w:r w:rsidR="00554C19" w:rsidRPr="002A1AFD">
        <w:rPr>
          <w:noProof/>
        </w:rPr>
        <w:t>V UEs.</w:t>
      </w:r>
    </w:p>
    <w:p w14:paraId="0944B477" w14:textId="3C948B21" w:rsidR="00605CF3" w:rsidRPr="002A1AFD" w:rsidRDefault="00605CF3" w:rsidP="002E08A1">
      <w:pPr>
        <w:rPr>
          <w:noProof/>
        </w:rPr>
      </w:pPr>
      <w:bookmarkStart w:id="6" w:name="_Hlk134711766"/>
      <w:r w:rsidRPr="002A1AFD">
        <w:rPr>
          <w:b/>
          <w:bCs/>
          <w:noProof/>
        </w:rPr>
        <w:t>Proposal</w:t>
      </w:r>
      <w:r w:rsidR="00CE1751" w:rsidRPr="002A1AFD">
        <w:rPr>
          <w:b/>
          <w:bCs/>
          <w:noProof/>
        </w:rPr>
        <w:t xml:space="preserve"> 11</w:t>
      </w:r>
      <w:r w:rsidRPr="002A1AFD">
        <w:rPr>
          <w:b/>
          <w:bCs/>
          <w:noProof/>
        </w:rPr>
        <w:t xml:space="preserve">: </w:t>
      </w:r>
      <w:r w:rsidR="001074EE" w:rsidRPr="002A1AFD">
        <w:rPr>
          <w:b/>
          <w:bCs/>
          <w:noProof/>
        </w:rPr>
        <w:t xml:space="preserve">The procedural text below should be used as a baseline </w:t>
      </w:r>
      <w:r w:rsidR="007C0414" w:rsidRPr="002A1AFD">
        <w:rPr>
          <w:b/>
          <w:bCs/>
          <w:noProof/>
        </w:rPr>
        <w:t>method to associate</w:t>
      </w:r>
      <w:r w:rsidR="007E2470" w:rsidRPr="002A1AFD">
        <w:rPr>
          <w:b/>
          <w:bCs/>
          <w:noProof/>
        </w:rPr>
        <w:t xml:space="preserve"> height-dependent</w:t>
      </w:r>
      <w:r w:rsidR="007C0414" w:rsidRPr="002A1AFD">
        <w:rPr>
          <w:b/>
          <w:bCs/>
          <w:noProof/>
        </w:rPr>
        <w:t xml:space="preserve"> </w:t>
      </w:r>
      <w:r w:rsidR="007C0414" w:rsidRPr="002A1AFD">
        <w:rPr>
          <w:b/>
          <w:bCs/>
          <w:i/>
          <w:iCs/>
          <w:noProof/>
        </w:rPr>
        <w:t>eventA4</w:t>
      </w:r>
      <w:r w:rsidR="008466FA" w:rsidRPr="002A1AFD">
        <w:rPr>
          <w:b/>
          <w:bCs/>
          <w:i/>
          <w:iCs/>
          <w:noProof/>
        </w:rPr>
        <w:t xml:space="preserve"> </w:t>
      </w:r>
      <w:r w:rsidR="008466FA" w:rsidRPr="002A1AFD">
        <w:rPr>
          <w:b/>
          <w:bCs/>
          <w:noProof/>
        </w:rPr>
        <w:t xml:space="preserve">configurations </w:t>
      </w:r>
      <w:r w:rsidR="00424890" w:rsidRPr="002A1AFD">
        <w:rPr>
          <w:b/>
          <w:bCs/>
          <w:noProof/>
        </w:rPr>
        <w:t xml:space="preserve">for the purpose of </w:t>
      </w:r>
      <w:r w:rsidR="00025D72" w:rsidRPr="002A1AFD">
        <w:rPr>
          <w:b/>
          <w:bCs/>
          <w:noProof/>
        </w:rPr>
        <w:t>setting and switching between</w:t>
      </w:r>
      <w:r w:rsidR="007C0414" w:rsidRPr="002A1AFD">
        <w:rPr>
          <w:b/>
          <w:noProof/>
        </w:rPr>
        <w:t xml:space="preserve"> height</w:t>
      </w:r>
      <w:r w:rsidR="00025D72" w:rsidRPr="002A1AFD">
        <w:rPr>
          <w:b/>
          <w:bCs/>
          <w:noProof/>
        </w:rPr>
        <w:t xml:space="preserve"> ranges</w:t>
      </w:r>
      <w:r w:rsidR="0005038E" w:rsidRPr="002A1AFD">
        <w:rPr>
          <w:b/>
          <w:bCs/>
          <w:noProof/>
        </w:rPr>
        <w:t xml:space="preserve"> for triggering measurement reports.</w:t>
      </w:r>
    </w:p>
    <w:p w14:paraId="0E7B3E9B" w14:textId="484BAF5D" w:rsidR="00A35A58" w:rsidRPr="002A1AFD" w:rsidRDefault="00836D69" w:rsidP="00836D69">
      <w:pPr>
        <w:ind w:left="360"/>
        <w:rPr>
          <w:b/>
          <w:bCs/>
          <w:noProof/>
        </w:rPr>
      </w:pPr>
      <w:r w:rsidRPr="002A1AFD">
        <w:rPr>
          <w:b/>
          <w:bCs/>
          <w:noProof/>
        </w:rPr>
        <w:t>1&gt; if the reportConfig associated with the measId that triggered the measurement reporting is set to eventTriggered and eventID is set to eventA4:</w:t>
      </w:r>
    </w:p>
    <w:p w14:paraId="07ACBB54" w14:textId="3878DAD6" w:rsidR="00FE45BB" w:rsidRPr="002A1AFD" w:rsidRDefault="00AB496E" w:rsidP="005B00D7">
      <w:pPr>
        <w:ind w:left="360"/>
        <w:rPr>
          <w:b/>
          <w:bCs/>
          <w:noProof/>
        </w:rPr>
      </w:pPr>
      <w:r w:rsidRPr="002A1AFD">
        <w:rPr>
          <w:b/>
          <w:bCs/>
          <w:noProof/>
        </w:rPr>
        <w:tab/>
        <w:t>2&gt; if the reportConfig is configured with HeightRange</w:t>
      </w:r>
    </w:p>
    <w:p w14:paraId="17038BF8" w14:textId="6A4DBE66" w:rsidR="008D0678" w:rsidRPr="002A1AFD" w:rsidRDefault="008D0678" w:rsidP="004F1F73">
      <w:pPr>
        <w:ind w:left="852"/>
        <w:rPr>
          <w:b/>
          <w:bCs/>
          <w:noProof/>
        </w:rPr>
      </w:pPr>
      <w:r w:rsidRPr="002A1AFD">
        <w:rPr>
          <w:b/>
          <w:bCs/>
          <w:noProof/>
        </w:rPr>
        <w:t xml:space="preserve">3&gt; if </w:t>
      </w:r>
      <w:r w:rsidR="004F1F73" w:rsidRPr="002A1AFD">
        <w:rPr>
          <w:b/>
          <w:bCs/>
          <w:noProof/>
        </w:rPr>
        <w:t xml:space="preserve">eventA4-activeHeightRangeReportConfigID is set and </w:t>
      </w:r>
      <w:r w:rsidR="00AB79B9" w:rsidRPr="002A1AFD">
        <w:rPr>
          <w:b/>
          <w:bCs/>
          <w:noProof/>
        </w:rPr>
        <w:t xml:space="preserve">is </w:t>
      </w:r>
      <w:r w:rsidR="004F1F73" w:rsidRPr="002A1AFD">
        <w:rPr>
          <w:b/>
          <w:bCs/>
          <w:noProof/>
        </w:rPr>
        <w:t>equal to the reportConfigID associated with the measId that triggered the measurement reporting</w:t>
      </w:r>
      <w:r w:rsidR="005B00D7" w:rsidRPr="002A1AFD">
        <w:rPr>
          <w:b/>
          <w:bCs/>
          <w:noProof/>
        </w:rPr>
        <w:t>:</w:t>
      </w:r>
    </w:p>
    <w:p w14:paraId="4DC87E97" w14:textId="5C1A1D32" w:rsidR="005B00D7" w:rsidRPr="002A1AFD" w:rsidRDefault="005B00D7" w:rsidP="004F1F73">
      <w:pPr>
        <w:ind w:left="852"/>
        <w:rPr>
          <w:b/>
          <w:bCs/>
          <w:noProof/>
        </w:rPr>
      </w:pPr>
      <w:r w:rsidRPr="002A1AFD">
        <w:rPr>
          <w:b/>
          <w:bCs/>
          <w:noProof/>
        </w:rPr>
        <w:tab/>
        <w:t>4&gt; execute measurement reporting procedure</w:t>
      </w:r>
    </w:p>
    <w:p w14:paraId="30B2BD50" w14:textId="16B7C592" w:rsidR="005B00D7" w:rsidRPr="002A1AFD" w:rsidRDefault="005B00D7" w:rsidP="004F1F73">
      <w:pPr>
        <w:ind w:left="852"/>
        <w:rPr>
          <w:b/>
          <w:bCs/>
          <w:noProof/>
        </w:rPr>
      </w:pPr>
      <w:r w:rsidRPr="002A1AFD">
        <w:rPr>
          <w:b/>
          <w:bCs/>
          <w:noProof/>
        </w:rPr>
        <w:t>3&gt; else:</w:t>
      </w:r>
    </w:p>
    <w:p w14:paraId="1AAD193A" w14:textId="469A636F" w:rsidR="005B00D7" w:rsidRPr="002A1AFD" w:rsidRDefault="005B00D7" w:rsidP="00282345">
      <w:pPr>
        <w:ind w:left="1136" w:firstLine="1"/>
        <w:rPr>
          <w:b/>
          <w:bCs/>
          <w:noProof/>
        </w:rPr>
      </w:pPr>
      <w:r w:rsidRPr="002A1AFD">
        <w:rPr>
          <w:b/>
          <w:bCs/>
          <w:noProof/>
        </w:rPr>
        <w:t xml:space="preserve">4&gt; </w:t>
      </w:r>
      <w:r w:rsidR="0089332C" w:rsidRPr="002A1AFD">
        <w:rPr>
          <w:b/>
          <w:bCs/>
          <w:noProof/>
        </w:rPr>
        <w:t>if</w:t>
      </w:r>
      <w:r w:rsidR="003155B3" w:rsidRPr="002A1AFD">
        <w:rPr>
          <w:b/>
          <w:bCs/>
          <w:noProof/>
        </w:rPr>
        <w:t xml:space="preserve"> </w:t>
      </w:r>
      <w:r w:rsidR="00EE5BB5" w:rsidRPr="002A1AFD">
        <w:rPr>
          <w:b/>
          <w:bCs/>
          <w:noProof/>
        </w:rPr>
        <w:t xml:space="preserve">heightMin is set in </w:t>
      </w:r>
      <w:r w:rsidR="003155B3" w:rsidRPr="002A1AFD">
        <w:rPr>
          <w:b/>
          <w:bCs/>
          <w:noProof/>
        </w:rPr>
        <w:t xml:space="preserve">the HeightRange associated with </w:t>
      </w:r>
      <w:r w:rsidR="00282345" w:rsidRPr="002A1AFD">
        <w:rPr>
          <w:b/>
          <w:bCs/>
          <w:noProof/>
        </w:rPr>
        <w:t>eventA4-activeHeightRangeReportConfigID,</w:t>
      </w:r>
      <w:r w:rsidR="00B16701" w:rsidRPr="002A1AFD">
        <w:rPr>
          <w:b/>
          <w:bCs/>
          <w:noProof/>
        </w:rPr>
        <w:t xml:space="preserve"> and</w:t>
      </w:r>
      <w:r w:rsidR="00282345" w:rsidRPr="002A1AFD">
        <w:rPr>
          <w:b/>
          <w:bCs/>
          <w:noProof/>
        </w:rPr>
        <w:t xml:space="preserve"> </w:t>
      </w:r>
      <w:r w:rsidR="0089332C" w:rsidRPr="002A1AFD">
        <w:rPr>
          <w:b/>
          <w:bCs/>
          <w:noProof/>
        </w:rPr>
        <w:t>the UE’s height at the time of triggering measurement reporting</w:t>
      </w:r>
      <w:r w:rsidR="00CA461C" w:rsidRPr="002A1AFD">
        <w:rPr>
          <w:b/>
          <w:bCs/>
          <w:noProof/>
        </w:rPr>
        <w:t xml:space="preserve"> is </w:t>
      </w:r>
      <w:r w:rsidR="004E34E2" w:rsidRPr="002A1AFD">
        <w:rPr>
          <w:b/>
          <w:bCs/>
          <w:noProof/>
        </w:rPr>
        <w:t xml:space="preserve">greater than </w:t>
      </w:r>
      <w:r w:rsidR="00B16701" w:rsidRPr="002A1AFD">
        <w:rPr>
          <w:b/>
          <w:bCs/>
          <w:noProof/>
        </w:rPr>
        <w:t>heightMin – hysteresis and;</w:t>
      </w:r>
    </w:p>
    <w:p w14:paraId="1C7A2431" w14:textId="05AFC037" w:rsidR="00B16701" w:rsidRPr="002A1AFD" w:rsidRDefault="00B16701" w:rsidP="00282345">
      <w:pPr>
        <w:ind w:left="1136" w:firstLine="1"/>
        <w:rPr>
          <w:b/>
          <w:bCs/>
          <w:noProof/>
        </w:rPr>
      </w:pPr>
      <w:r w:rsidRPr="002A1AFD">
        <w:rPr>
          <w:b/>
          <w:bCs/>
          <w:noProof/>
        </w:rPr>
        <w:t xml:space="preserve">4&gt; if heightMax is set in the HeightRange associated with eventA4-activeHeightRangeReportConfigID, and the UE’s height at the time of triggering measurement reporting is less than heightMax </w:t>
      </w:r>
      <w:r w:rsidR="002E7F54" w:rsidRPr="002A1AFD">
        <w:rPr>
          <w:b/>
          <w:bCs/>
          <w:noProof/>
        </w:rPr>
        <w:t>+</w:t>
      </w:r>
      <w:r w:rsidRPr="002A1AFD">
        <w:rPr>
          <w:b/>
          <w:bCs/>
          <w:noProof/>
        </w:rPr>
        <w:t xml:space="preserve"> hysteresis</w:t>
      </w:r>
      <w:r w:rsidR="009E0F04" w:rsidRPr="002A1AFD">
        <w:rPr>
          <w:b/>
          <w:bCs/>
          <w:noProof/>
        </w:rPr>
        <w:t>:</w:t>
      </w:r>
    </w:p>
    <w:p w14:paraId="0A57E979" w14:textId="405A3FD4" w:rsidR="009E0F04" w:rsidRPr="002A1AFD" w:rsidRDefault="009E0F04" w:rsidP="00282345">
      <w:pPr>
        <w:ind w:left="1136" w:firstLine="1"/>
        <w:rPr>
          <w:b/>
          <w:bCs/>
          <w:noProof/>
        </w:rPr>
      </w:pPr>
      <w:r w:rsidRPr="002A1AFD">
        <w:rPr>
          <w:b/>
          <w:bCs/>
          <w:noProof/>
        </w:rPr>
        <w:tab/>
        <w:t>5&gt; do not execute the measurement reporting procedure</w:t>
      </w:r>
    </w:p>
    <w:p w14:paraId="06C800FB" w14:textId="43A57B80" w:rsidR="00B207F6" w:rsidRPr="002A1AFD" w:rsidRDefault="00B207F6" w:rsidP="00282345">
      <w:pPr>
        <w:ind w:left="1136" w:firstLine="1"/>
        <w:rPr>
          <w:b/>
          <w:bCs/>
          <w:noProof/>
        </w:rPr>
      </w:pPr>
      <w:r w:rsidRPr="002A1AFD">
        <w:rPr>
          <w:b/>
          <w:bCs/>
          <w:noProof/>
        </w:rPr>
        <w:t>4&gt; else:</w:t>
      </w:r>
    </w:p>
    <w:p w14:paraId="455E6E21" w14:textId="3E60236A" w:rsidR="00B207F6" w:rsidRPr="002A1AFD" w:rsidRDefault="00B207F6" w:rsidP="00B207F6">
      <w:pPr>
        <w:ind w:left="1420" w:firstLine="2"/>
        <w:rPr>
          <w:b/>
          <w:bCs/>
          <w:noProof/>
        </w:rPr>
      </w:pPr>
      <w:r w:rsidRPr="002A1AFD">
        <w:rPr>
          <w:b/>
          <w:bCs/>
          <w:noProof/>
        </w:rPr>
        <w:t>5&gt; set eventA4-activeHeightRangeReportConfigID to the reportConfigID associated with the measurement reporting trigger.</w:t>
      </w:r>
    </w:p>
    <w:p w14:paraId="1AF6CC11" w14:textId="2611FAB0" w:rsidR="0073265D" w:rsidRPr="002A1AFD" w:rsidRDefault="00B207F6" w:rsidP="00B207F6">
      <w:pPr>
        <w:ind w:left="1420" w:firstLine="2"/>
        <w:rPr>
          <w:b/>
          <w:bCs/>
          <w:noProof/>
        </w:rPr>
      </w:pPr>
      <w:r w:rsidRPr="002A1AFD">
        <w:rPr>
          <w:b/>
          <w:bCs/>
          <w:noProof/>
        </w:rPr>
        <w:t>5&gt; execute the measurement reporting procedure as indicated in section &lt;&gt;</w:t>
      </w:r>
    </w:p>
    <w:bookmarkEnd w:id="6"/>
    <w:p w14:paraId="69B7B8E6" w14:textId="69E07FC9" w:rsidR="009339CB" w:rsidRPr="002A1AFD" w:rsidRDefault="005A13AB" w:rsidP="009339CB">
      <w:pPr>
        <w:pStyle w:val="Heading1"/>
        <w:rPr>
          <w:noProof/>
        </w:rPr>
      </w:pPr>
      <w:r w:rsidRPr="002A1AFD">
        <w:rPr>
          <w:noProof/>
        </w:rPr>
        <w:t>3</w:t>
      </w:r>
      <w:r w:rsidR="009339CB" w:rsidRPr="002A1AFD">
        <w:rPr>
          <w:noProof/>
        </w:rPr>
        <w:tab/>
        <w:t>Conclusion</w:t>
      </w:r>
    </w:p>
    <w:p w14:paraId="6E24B0F4" w14:textId="32387DFF" w:rsidR="009339CB" w:rsidRPr="002A1AFD" w:rsidRDefault="00EA6D34" w:rsidP="009339CB">
      <w:pPr>
        <w:rPr>
          <w:noProof/>
        </w:rPr>
      </w:pPr>
      <w:r w:rsidRPr="002A1AFD">
        <w:rPr>
          <w:noProof/>
        </w:rPr>
        <w:t>In t</w:t>
      </w:r>
      <w:r w:rsidR="009339CB" w:rsidRPr="002A1AFD">
        <w:rPr>
          <w:noProof/>
        </w:rPr>
        <w:t xml:space="preserve">his document </w:t>
      </w:r>
      <w:r w:rsidRPr="002A1AFD">
        <w:rPr>
          <w:noProof/>
        </w:rPr>
        <w:t>we have</w:t>
      </w:r>
      <w:r w:rsidR="009339CB" w:rsidRPr="002A1AFD">
        <w:rPr>
          <w:noProof/>
        </w:rPr>
        <w:t xml:space="preserve"> made the following </w:t>
      </w:r>
      <w:r w:rsidRPr="002A1AFD">
        <w:rPr>
          <w:noProof/>
        </w:rPr>
        <w:t xml:space="preserve">proposals and </w:t>
      </w:r>
      <w:r w:rsidR="009339CB" w:rsidRPr="002A1AFD">
        <w:rPr>
          <w:noProof/>
        </w:rPr>
        <w:t>observations:</w:t>
      </w:r>
    </w:p>
    <w:p w14:paraId="7D1A9C43" w14:textId="77777777" w:rsidR="0094273C" w:rsidRPr="002A1AFD" w:rsidRDefault="0094273C" w:rsidP="0094273C">
      <w:pPr>
        <w:jc w:val="both"/>
        <w:rPr>
          <w:b/>
          <w:bCs/>
          <w:iCs/>
          <w:noProof/>
        </w:rPr>
      </w:pPr>
      <w:r w:rsidRPr="002A1AFD">
        <w:rPr>
          <w:b/>
          <w:bCs/>
          <w:iCs/>
          <w:noProof/>
        </w:rPr>
        <w:t xml:space="preserve">Proposal 1: Study configuring a height-dependency to </w:t>
      </w:r>
      <w:r w:rsidRPr="002A1AFD">
        <w:rPr>
          <w:b/>
          <w:bCs/>
          <w:i/>
          <w:noProof/>
        </w:rPr>
        <w:t xml:space="preserve">eventA4 </w:t>
      </w:r>
      <w:r w:rsidRPr="002A1AFD">
        <w:rPr>
          <w:b/>
          <w:bCs/>
          <w:iCs/>
          <w:noProof/>
        </w:rPr>
        <w:t>through adding a height range parameter to the report configuration.</w:t>
      </w:r>
    </w:p>
    <w:p w14:paraId="5B941B78" w14:textId="77777777" w:rsidR="00F0083B" w:rsidRPr="002A1AFD" w:rsidRDefault="00F0083B" w:rsidP="00F0083B">
      <w:pPr>
        <w:jc w:val="both"/>
        <w:rPr>
          <w:b/>
          <w:bCs/>
          <w:noProof/>
        </w:rPr>
      </w:pPr>
      <w:r w:rsidRPr="002A1AFD">
        <w:rPr>
          <w:b/>
          <w:bCs/>
          <w:noProof/>
        </w:rPr>
        <w:t xml:space="preserve">Proposal 2: Specify a new height-dependent configuration for </w:t>
      </w:r>
      <w:r w:rsidRPr="002A1AFD">
        <w:rPr>
          <w:b/>
          <w:bCs/>
          <w:i/>
          <w:iCs/>
          <w:noProof/>
        </w:rPr>
        <w:t>eventA4</w:t>
      </w:r>
      <w:r w:rsidRPr="002A1AFD">
        <w:rPr>
          <w:b/>
          <w:bCs/>
          <w:noProof/>
        </w:rPr>
        <w:t xml:space="preserve">, by adding a new IE, </w:t>
      </w:r>
      <w:r w:rsidRPr="002A1AFD">
        <w:rPr>
          <w:b/>
          <w:bCs/>
          <w:i/>
          <w:iCs/>
          <w:noProof/>
        </w:rPr>
        <w:t xml:space="preserve">heightRange, </w:t>
      </w:r>
      <w:r w:rsidRPr="002A1AFD">
        <w:rPr>
          <w:b/>
          <w:bCs/>
          <w:noProof/>
        </w:rPr>
        <w:t xml:space="preserve">in </w:t>
      </w:r>
      <w:r w:rsidRPr="002A1AFD">
        <w:rPr>
          <w:b/>
          <w:bCs/>
          <w:i/>
          <w:iCs/>
          <w:noProof/>
        </w:rPr>
        <w:t>EventTriggerConfig</w:t>
      </w:r>
      <w:r w:rsidRPr="002A1AFD">
        <w:rPr>
          <w:b/>
          <w:bCs/>
          <w:noProof/>
        </w:rPr>
        <w:t>.</w:t>
      </w:r>
    </w:p>
    <w:p w14:paraId="32F46E43" w14:textId="77777777" w:rsidR="00F0083B" w:rsidRPr="002A1AFD" w:rsidRDefault="00F0083B" w:rsidP="00F0083B">
      <w:pPr>
        <w:rPr>
          <w:b/>
          <w:bCs/>
          <w:noProof/>
        </w:rPr>
      </w:pPr>
      <w:r w:rsidRPr="002A1AFD">
        <w:rPr>
          <w:b/>
          <w:bCs/>
          <w:noProof/>
        </w:rPr>
        <w:lastRenderedPageBreak/>
        <w:t xml:space="preserve">Proposal 3: Maintain the </w:t>
      </w:r>
      <w:r w:rsidRPr="002A1AFD">
        <w:rPr>
          <w:b/>
          <w:bCs/>
          <w:i/>
          <w:iCs/>
          <w:noProof/>
        </w:rPr>
        <w:t>cellsTriggeredList</w:t>
      </w:r>
      <w:r w:rsidRPr="002A1AFD">
        <w:rPr>
          <w:b/>
          <w:bCs/>
          <w:noProof/>
        </w:rPr>
        <w:t xml:space="preserve"> for each height-dependent </w:t>
      </w:r>
      <w:r w:rsidRPr="002A1AFD">
        <w:rPr>
          <w:b/>
          <w:bCs/>
          <w:i/>
          <w:iCs/>
          <w:noProof/>
        </w:rPr>
        <w:t>eventA4</w:t>
      </w:r>
      <w:r w:rsidRPr="002A1AFD">
        <w:rPr>
          <w:b/>
          <w:bCs/>
          <w:noProof/>
        </w:rPr>
        <w:t xml:space="preserve"> configuration configured with multi-cell triggering for each applicable height range.</w:t>
      </w:r>
    </w:p>
    <w:p w14:paraId="55502D59" w14:textId="2A50D8D8" w:rsidR="00CE1751" w:rsidRPr="002A1AFD" w:rsidRDefault="00CE1751" w:rsidP="00CE1751">
      <w:pPr>
        <w:rPr>
          <w:b/>
          <w:bCs/>
          <w:noProof/>
        </w:rPr>
      </w:pPr>
      <w:r w:rsidRPr="002A1AFD">
        <w:rPr>
          <w:b/>
          <w:bCs/>
          <w:noProof/>
        </w:rPr>
        <w:t xml:space="preserve">Proposal 4: While a UE is inside of the absolute height range, considering the hysteresis, of an inactive height range, add and /or remove cells from the </w:t>
      </w:r>
      <w:r w:rsidRPr="002A1AFD">
        <w:rPr>
          <w:b/>
          <w:bCs/>
          <w:i/>
          <w:iCs/>
          <w:noProof/>
        </w:rPr>
        <w:t>cellsTriggeredList</w:t>
      </w:r>
      <w:r w:rsidRPr="002A1AFD">
        <w:rPr>
          <w:b/>
          <w:bCs/>
          <w:noProof/>
        </w:rPr>
        <w:t xml:space="preserve"> of the inactive height range when the event-based conditions are met, but measurement reports will not be triggered based on the inactive height range.</w:t>
      </w:r>
    </w:p>
    <w:p w14:paraId="1827A991" w14:textId="77777777" w:rsidR="00CE1751" w:rsidRPr="002A1AFD" w:rsidRDefault="00CE1751" w:rsidP="00CE1751">
      <w:pPr>
        <w:rPr>
          <w:b/>
          <w:bCs/>
          <w:noProof/>
        </w:rPr>
      </w:pPr>
      <w:r w:rsidRPr="002A1AFD">
        <w:rPr>
          <w:b/>
          <w:bCs/>
          <w:noProof/>
        </w:rPr>
        <w:t xml:space="preserve">Proposal 5: Only trigger a </w:t>
      </w:r>
      <w:r w:rsidRPr="002A1AFD">
        <w:rPr>
          <w:b/>
          <w:bCs/>
          <w:i/>
          <w:iCs/>
          <w:noProof/>
        </w:rPr>
        <w:t>MeasurementReport</w:t>
      </w:r>
      <w:r w:rsidRPr="002A1AFD">
        <w:rPr>
          <w:b/>
          <w:bCs/>
          <w:noProof/>
        </w:rPr>
        <w:t xml:space="preserve"> for a single active height range when multiple height ranges are configured for an </w:t>
      </w:r>
      <w:r w:rsidRPr="002A1AFD">
        <w:rPr>
          <w:b/>
          <w:bCs/>
          <w:i/>
          <w:iCs/>
          <w:noProof/>
        </w:rPr>
        <w:t>eventA4</w:t>
      </w:r>
      <w:r w:rsidRPr="002A1AFD">
        <w:rPr>
          <w:b/>
          <w:bCs/>
          <w:noProof/>
        </w:rPr>
        <w:t>.</w:t>
      </w:r>
    </w:p>
    <w:p w14:paraId="595F3316" w14:textId="77777777" w:rsidR="00CE1751" w:rsidRPr="002A1AFD" w:rsidRDefault="00CE1751" w:rsidP="00CE1751">
      <w:pPr>
        <w:rPr>
          <w:b/>
          <w:bCs/>
          <w:i/>
          <w:iCs/>
          <w:noProof/>
        </w:rPr>
      </w:pPr>
      <w:r w:rsidRPr="002A1AFD">
        <w:rPr>
          <w:b/>
          <w:bCs/>
          <w:noProof/>
        </w:rPr>
        <w:t>Proposal 6: Study whether the height dependency should apply only to eventA4 configured with numberOfTriggeringCells as this will have an impact on the procedural text.</w:t>
      </w:r>
      <w:r w:rsidRPr="002A1AFD">
        <w:rPr>
          <w:noProof/>
        </w:rPr>
        <w:t xml:space="preserve"> </w:t>
      </w:r>
    </w:p>
    <w:p w14:paraId="50F9E4F2" w14:textId="77777777" w:rsidR="00CE1751" w:rsidRPr="002A1AFD" w:rsidRDefault="00CE1751" w:rsidP="00CE1751">
      <w:pPr>
        <w:jc w:val="both"/>
        <w:rPr>
          <w:b/>
          <w:bCs/>
          <w:noProof/>
        </w:rPr>
      </w:pPr>
      <w:r w:rsidRPr="002A1AFD">
        <w:rPr>
          <w:b/>
          <w:bCs/>
          <w:noProof/>
        </w:rPr>
        <w:t xml:space="preserve">Proposal 7: To prevent ping-ponging between height-dependent configurations, specify a relationship between height-dependent </w:t>
      </w:r>
      <w:r w:rsidRPr="002A1AFD">
        <w:rPr>
          <w:b/>
          <w:bCs/>
          <w:i/>
          <w:iCs/>
          <w:noProof/>
        </w:rPr>
        <w:t>EventTriggerConfig</w:t>
      </w:r>
      <w:r w:rsidRPr="002A1AFD">
        <w:rPr>
          <w:b/>
          <w:bCs/>
          <w:noProof/>
        </w:rPr>
        <w:t xml:space="preserve"> to only switch to a new height-dependent configuration once the UE surpasses the bound of the new </w:t>
      </w:r>
      <w:r w:rsidRPr="002A1AFD">
        <w:rPr>
          <w:b/>
          <w:bCs/>
          <w:i/>
          <w:iCs/>
          <w:noProof/>
        </w:rPr>
        <w:t>HeightRange</w:t>
      </w:r>
      <w:r w:rsidRPr="002A1AFD">
        <w:rPr>
          <w:b/>
          <w:bCs/>
          <w:noProof/>
        </w:rPr>
        <w:t xml:space="preserve"> +/- the hysteresis of the active height-dependent configuration.</w:t>
      </w:r>
    </w:p>
    <w:p w14:paraId="1DD0EDDC" w14:textId="77777777" w:rsidR="00CE1751" w:rsidRPr="002A1AFD" w:rsidRDefault="00CE1751" w:rsidP="00CE1751">
      <w:pPr>
        <w:rPr>
          <w:b/>
          <w:bCs/>
          <w:noProof/>
        </w:rPr>
      </w:pPr>
      <w:r w:rsidRPr="002A1AFD">
        <w:rPr>
          <w:b/>
          <w:bCs/>
          <w:noProof/>
        </w:rPr>
        <w:t xml:space="preserve">Proposal 8: Clear the </w:t>
      </w:r>
      <w:r w:rsidRPr="002A1AFD">
        <w:rPr>
          <w:b/>
          <w:bCs/>
          <w:i/>
          <w:iCs/>
          <w:noProof/>
        </w:rPr>
        <w:t>cellsTriggeredList</w:t>
      </w:r>
      <w:r w:rsidRPr="002A1AFD">
        <w:rPr>
          <w:b/>
          <w:bCs/>
          <w:noProof/>
        </w:rPr>
        <w:t xml:space="preserve"> for a height-dependent </w:t>
      </w:r>
      <w:r w:rsidRPr="002A1AFD">
        <w:rPr>
          <w:b/>
          <w:bCs/>
          <w:i/>
          <w:iCs/>
          <w:noProof/>
        </w:rPr>
        <w:t>eventA4</w:t>
      </w:r>
      <w:r w:rsidRPr="002A1AFD">
        <w:rPr>
          <w:b/>
          <w:bCs/>
          <w:noProof/>
        </w:rPr>
        <w:t xml:space="preserve"> configuration configured with multi-cell triggering when the UE surpasses a bound of its height range +/- the hysteresis value. Whether this constitutes triggering a measurement report when configured with </w:t>
      </w:r>
      <w:r w:rsidRPr="002A1AFD">
        <w:rPr>
          <w:b/>
          <w:bCs/>
          <w:i/>
          <w:iCs/>
          <w:noProof/>
        </w:rPr>
        <w:t>reportOnLeave</w:t>
      </w:r>
      <w:r w:rsidRPr="002A1AFD">
        <w:rPr>
          <w:b/>
          <w:bCs/>
          <w:noProof/>
        </w:rPr>
        <w:t xml:space="preserve"> is FFS.</w:t>
      </w:r>
    </w:p>
    <w:p w14:paraId="6B72FEB7" w14:textId="77777777" w:rsidR="00CE1751" w:rsidRPr="002A1AFD" w:rsidRDefault="00CE1751" w:rsidP="00CE1751">
      <w:pPr>
        <w:jc w:val="both"/>
        <w:rPr>
          <w:b/>
          <w:bCs/>
          <w:noProof/>
        </w:rPr>
      </w:pPr>
      <w:r w:rsidRPr="002A1AFD">
        <w:rPr>
          <w:b/>
          <w:bCs/>
          <w:noProof/>
        </w:rPr>
        <w:t xml:space="preserve">Proposal 9: Study whether height ranges must be contiguous for height-dependent configurations of </w:t>
      </w:r>
      <w:r w:rsidRPr="002A1AFD">
        <w:rPr>
          <w:b/>
          <w:bCs/>
          <w:i/>
          <w:iCs/>
          <w:noProof/>
        </w:rPr>
        <w:t>eventA4</w:t>
      </w:r>
      <w:r w:rsidRPr="002A1AFD">
        <w:rPr>
          <w:b/>
          <w:bCs/>
          <w:noProof/>
        </w:rPr>
        <w:t>.</w:t>
      </w:r>
    </w:p>
    <w:p w14:paraId="7E7F33A9" w14:textId="77777777" w:rsidR="00CE1751" w:rsidRPr="002A1AFD" w:rsidRDefault="00CE1751" w:rsidP="00CE1751">
      <w:pPr>
        <w:rPr>
          <w:b/>
          <w:bCs/>
          <w:iCs/>
          <w:noProof/>
        </w:rPr>
      </w:pPr>
      <w:r w:rsidRPr="002A1AFD">
        <w:rPr>
          <w:b/>
          <w:bCs/>
          <w:noProof/>
        </w:rPr>
        <w:t xml:space="preserve">Proposal 10: For each </w:t>
      </w:r>
      <w:r w:rsidRPr="002A1AFD">
        <w:rPr>
          <w:b/>
          <w:bCs/>
          <w:i/>
          <w:iCs/>
          <w:noProof/>
        </w:rPr>
        <w:t xml:space="preserve">eventA4 </w:t>
      </w:r>
      <w:r w:rsidRPr="002A1AFD">
        <w:rPr>
          <w:b/>
          <w:bCs/>
          <w:noProof/>
        </w:rPr>
        <w:t xml:space="preserve">configured with </w:t>
      </w:r>
      <w:r w:rsidRPr="002A1AFD">
        <w:rPr>
          <w:b/>
          <w:bCs/>
          <w:i/>
          <w:iCs/>
          <w:noProof/>
        </w:rPr>
        <w:t>eventHeightRange</w:t>
      </w:r>
      <w:r w:rsidRPr="002A1AFD">
        <w:rPr>
          <w:b/>
          <w:bCs/>
          <w:noProof/>
        </w:rPr>
        <w:t xml:space="preserve">, the height-dependent </w:t>
      </w:r>
      <w:r w:rsidRPr="002A1AFD">
        <w:rPr>
          <w:b/>
          <w:bCs/>
          <w:i/>
          <w:iCs/>
          <w:noProof/>
        </w:rPr>
        <w:t>eventA4</w:t>
      </w:r>
      <w:r w:rsidRPr="002A1AFD">
        <w:rPr>
          <w:b/>
          <w:bCs/>
          <w:iCs/>
          <w:noProof/>
        </w:rPr>
        <w:t xml:space="preserve"> measurement report will be triggered based on the following conditions in addition to the conditions of the </w:t>
      </w:r>
      <w:r w:rsidRPr="002A1AFD">
        <w:rPr>
          <w:b/>
          <w:bCs/>
          <w:i/>
          <w:noProof/>
        </w:rPr>
        <w:t xml:space="preserve">eventA4 </w:t>
      </w:r>
      <w:r w:rsidRPr="002A1AFD">
        <w:rPr>
          <w:b/>
          <w:bCs/>
          <w:iCs/>
          <w:noProof/>
        </w:rPr>
        <w:t xml:space="preserve">(e.g., threshold), and the conditions of multi-cell triggering (e.g., if </w:t>
      </w:r>
      <w:r w:rsidRPr="002A1AFD">
        <w:rPr>
          <w:b/>
          <w:bCs/>
          <w:i/>
          <w:noProof/>
        </w:rPr>
        <w:t xml:space="preserve">nubmerOfTriggeringCells </w:t>
      </w:r>
      <w:r w:rsidRPr="002A1AFD">
        <w:rPr>
          <w:b/>
          <w:bCs/>
          <w:iCs/>
          <w:noProof/>
        </w:rPr>
        <w:t>is configured).</w:t>
      </w:r>
    </w:p>
    <w:p w14:paraId="70EDE456" w14:textId="77777777" w:rsidR="00CE1751" w:rsidRPr="002A1AFD" w:rsidRDefault="00CE1751" w:rsidP="00CE1751">
      <w:pPr>
        <w:pStyle w:val="ListParagraph"/>
        <w:numPr>
          <w:ilvl w:val="0"/>
          <w:numId w:val="21"/>
        </w:numPr>
        <w:rPr>
          <w:b/>
          <w:bCs/>
          <w:noProof/>
        </w:rPr>
      </w:pPr>
      <w:r w:rsidRPr="002A1AFD">
        <w:rPr>
          <w:b/>
          <w:bCs/>
          <w:noProof/>
        </w:rPr>
        <w:t>If HeightRange.heightMin is set, heightRangeLow = max(0, HeightRange.heightMin – hysteresis), else 0</w:t>
      </w:r>
    </w:p>
    <w:p w14:paraId="715DA084" w14:textId="77777777" w:rsidR="00CE1751" w:rsidRPr="002A1AFD" w:rsidRDefault="00CE1751" w:rsidP="00CE1751">
      <w:pPr>
        <w:pStyle w:val="ListParagraph"/>
        <w:numPr>
          <w:ilvl w:val="0"/>
          <w:numId w:val="21"/>
        </w:numPr>
        <w:rPr>
          <w:b/>
          <w:bCs/>
          <w:noProof/>
        </w:rPr>
      </w:pPr>
      <w:r w:rsidRPr="002A1AFD">
        <w:rPr>
          <w:b/>
          <w:bCs/>
          <w:noProof/>
        </w:rPr>
        <w:t>If HeightRange.heightMax is set, heightRangeHigh = HeightRange.heightMax + hysteresis, else infinity</w:t>
      </w:r>
    </w:p>
    <w:p w14:paraId="2FE3C9BC" w14:textId="77777777" w:rsidR="00CE1751" w:rsidRPr="002A1AFD" w:rsidRDefault="00CE1751" w:rsidP="00CE1751">
      <w:pPr>
        <w:pStyle w:val="ListParagraph"/>
        <w:numPr>
          <w:ilvl w:val="0"/>
          <w:numId w:val="21"/>
        </w:numPr>
        <w:rPr>
          <w:b/>
          <w:bCs/>
          <w:noProof/>
        </w:rPr>
      </w:pPr>
      <w:r w:rsidRPr="002A1AFD">
        <w:rPr>
          <w:b/>
          <w:bCs/>
          <w:noProof/>
        </w:rPr>
        <w:t>Condition: HeightRangeLow &lt; UE height &lt; heightRangeHigh AND TTT is satisfied</w:t>
      </w:r>
    </w:p>
    <w:p w14:paraId="5400CE8A" w14:textId="77777777" w:rsidR="00CE1751" w:rsidRPr="002A1AFD" w:rsidRDefault="00CE1751" w:rsidP="00CE1751">
      <w:pPr>
        <w:jc w:val="both"/>
        <w:rPr>
          <w:b/>
          <w:bCs/>
          <w:iCs/>
          <w:noProof/>
        </w:rPr>
      </w:pPr>
      <w:r w:rsidRPr="002A1AFD">
        <w:rPr>
          <w:b/>
          <w:bCs/>
          <w:iCs/>
          <w:noProof/>
        </w:rPr>
        <w:t>Proposal 11: The procedural text below should be used as a baseline method to associate height-dependent eventA4 configurations for the purpose of setting and switching between height ranges for triggering measurement reports.</w:t>
      </w:r>
    </w:p>
    <w:p w14:paraId="3E005595" w14:textId="77777777" w:rsidR="00CE1751" w:rsidRPr="002A1AFD" w:rsidRDefault="00CE1751" w:rsidP="002E08A1">
      <w:pPr>
        <w:ind w:left="284"/>
        <w:jc w:val="both"/>
        <w:rPr>
          <w:b/>
          <w:bCs/>
          <w:iCs/>
          <w:noProof/>
        </w:rPr>
      </w:pPr>
      <w:r w:rsidRPr="002A1AFD">
        <w:rPr>
          <w:b/>
          <w:bCs/>
          <w:iCs/>
          <w:noProof/>
        </w:rPr>
        <w:t>1&gt; if the reportConfig associated with the measId that triggered the measurement reporting is set to eventTriggered and eventID is set to eventA4:</w:t>
      </w:r>
    </w:p>
    <w:p w14:paraId="2DDFF99D" w14:textId="77777777" w:rsidR="00CE1751" w:rsidRPr="002A1AFD" w:rsidRDefault="00CE1751" w:rsidP="002E08A1">
      <w:pPr>
        <w:ind w:left="284"/>
        <w:jc w:val="both"/>
        <w:rPr>
          <w:b/>
          <w:bCs/>
          <w:iCs/>
          <w:noProof/>
        </w:rPr>
      </w:pPr>
      <w:r w:rsidRPr="002A1AFD">
        <w:rPr>
          <w:b/>
          <w:bCs/>
          <w:iCs/>
          <w:noProof/>
        </w:rPr>
        <w:tab/>
        <w:t>2&gt; if the reportConfig is configured with HeightRange</w:t>
      </w:r>
    </w:p>
    <w:p w14:paraId="0477D6A1" w14:textId="77777777" w:rsidR="00CE1751" w:rsidRPr="002A1AFD" w:rsidRDefault="00CE1751" w:rsidP="002E08A1">
      <w:pPr>
        <w:ind w:left="852"/>
        <w:jc w:val="both"/>
        <w:rPr>
          <w:b/>
          <w:bCs/>
          <w:iCs/>
          <w:noProof/>
        </w:rPr>
      </w:pPr>
      <w:r w:rsidRPr="002A1AFD">
        <w:rPr>
          <w:b/>
          <w:bCs/>
          <w:iCs/>
          <w:noProof/>
        </w:rPr>
        <w:t>3&gt; if eventA4-activeHeightRangeReportConfigID is set and is equal to the reportConfigID associated with the measId that triggered the measurement reporting:</w:t>
      </w:r>
    </w:p>
    <w:p w14:paraId="047182C2" w14:textId="6FC54260" w:rsidR="00CE1751" w:rsidRPr="002A1AFD" w:rsidRDefault="00CE1751" w:rsidP="002E08A1">
      <w:pPr>
        <w:ind w:left="284"/>
        <w:jc w:val="both"/>
        <w:rPr>
          <w:b/>
          <w:bCs/>
          <w:iCs/>
          <w:noProof/>
        </w:rPr>
      </w:pPr>
      <w:r w:rsidRPr="002A1AFD">
        <w:rPr>
          <w:b/>
          <w:bCs/>
          <w:iCs/>
          <w:noProof/>
        </w:rPr>
        <w:tab/>
      </w:r>
      <w:r w:rsidRPr="002A1AFD">
        <w:rPr>
          <w:b/>
          <w:bCs/>
          <w:iCs/>
          <w:noProof/>
        </w:rPr>
        <w:tab/>
      </w:r>
      <w:r w:rsidRPr="002A1AFD">
        <w:rPr>
          <w:b/>
          <w:bCs/>
          <w:iCs/>
          <w:noProof/>
        </w:rPr>
        <w:tab/>
        <w:t>4&gt; execute measurement reporting procedure</w:t>
      </w:r>
    </w:p>
    <w:p w14:paraId="11B1FCA9" w14:textId="77777777" w:rsidR="00CE1751" w:rsidRPr="002A1AFD" w:rsidRDefault="00CE1751" w:rsidP="002E08A1">
      <w:pPr>
        <w:ind w:left="568" w:firstLine="284"/>
        <w:jc w:val="both"/>
        <w:rPr>
          <w:b/>
          <w:bCs/>
          <w:iCs/>
          <w:noProof/>
        </w:rPr>
      </w:pPr>
      <w:r w:rsidRPr="002A1AFD">
        <w:rPr>
          <w:b/>
          <w:bCs/>
          <w:iCs/>
          <w:noProof/>
        </w:rPr>
        <w:t>3&gt; else:</w:t>
      </w:r>
    </w:p>
    <w:p w14:paraId="74368B00" w14:textId="77777777" w:rsidR="00CE1751" w:rsidRPr="002A1AFD" w:rsidRDefault="00CE1751" w:rsidP="002E08A1">
      <w:pPr>
        <w:ind w:left="1136"/>
        <w:jc w:val="both"/>
        <w:rPr>
          <w:b/>
          <w:bCs/>
          <w:iCs/>
          <w:noProof/>
        </w:rPr>
      </w:pPr>
      <w:r w:rsidRPr="002A1AFD">
        <w:rPr>
          <w:b/>
          <w:bCs/>
          <w:iCs/>
          <w:noProof/>
        </w:rPr>
        <w:t>4&gt; if heightMin is set in the HeightRange associated with eventA4-activeHeightRangeReportConfigID, and the UE’s height at the time of triggering measurement reporting is greater than heightMin – hysteresis and;</w:t>
      </w:r>
    </w:p>
    <w:p w14:paraId="6B7F7443" w14:textId="77777777" w:rsidR="00CE1751" w:rsidRPr="002A1AFD" w:rsidRDefault="00CE1751" w:rsidP="002E08A1">
      <w:pPr>
        <w:ind w:left="1136"/>
        <w:jc w:val="both"/>
        <w:rPr>
          <w:b/>
          <w:bCs/>
          <w:iCs/>
          <w:noProof/>
        </w:rPr>
      </w:pPr>
      <w:r w:rsidRPr="002A1AFD">
        <w:rPr>
          <w:b/>
          <w:bCs/>
          <w:iCs/>
          <w:noProof/>
        </w:rPr>
        <w:t>4&gt; if heightMax is set in the HeightRange associated with eventA4-activeHeightRangeReportConfigID, and the UE’s height at the time of triggering measurement reporting is less than heightMax + hysteresis:</w:t>
      </w:r>
    </w:p>
    <w:p w14:paraId="139C1286" w14:textId="53F0D9C4" w:rsidR="00CE1751" w:rsidRPr="002A1AFD" w:rsidRDefault="00CE1751" w:rsidP="002E08A1">
      <w:pPr>
        <w:ind w:left="284"/>
        <w:jc w:val="both"/>
        <w:rPr>
          <w:b/>
          <w:bCs/>
          <w:iCs/>
          <w:noProof/>
        </w:rPr>
      </w:pPr>
      <w:r w:rsidRPr="002A1AFD">
        <w:rPr>
          <w:b/>
          <w:bCs/>
          <w:iCs/>
          <w:noProof/>
        </w:rPr>
        <w:tab/>
      </w:r>
      <w:r w:rsidRPr="002A1AFD">
        <w:rPr>
          <w:b/>
          <w:bCs/>
          <w:iCs/>
          <w:noProof/>
        </w:rPr>
        <w:tab/>
      </w:r>
      <w:r w:rsidRPr="002A1AFD">
        <w:rPr>
          <w:b/>
          <w:bCs/>
          <w:iCs/>
          <w:noProof/>
        </w:rPr>
        <w:tab/>
      </w:r>
      <w:r w:rsidRPr="002A1AFD">
        <w:rPr>
          <w:b/>
          <w:bCs/>
          <w:iCs/>
          <w:noProof/>
        </w:rPr>
        <w:tab/>
        <w:t>5&gt; do not execute the measurement reporting procedure</w:t>
      </w:r>
    </w:p>
    <w:p w14:paraId="657F4C9C" w14:textId="77777777" w:rsidR="00CE1751" w:rsidRPr="002A1AFD" w:rsidRDefault="00CE1751" w:rsidP="002E08A1">
      <w:pPr>
        <w:ind w:left="852" w:firstLine="284"/>
        <w:jc w:val="both"/>
        <w:rPr>
          <w:b/>
          <w:bCs/>
          <w:iCs/>
          <w:noProof/>
        </w:rPr>
      </w:pPr>
      <w:r w:rsidRPr="002A1AFD">
        <w:rPr>
          <w:b/>
          <w:bCs/>
          <w:iCs/>
          <w:noProof/>
        </w:rPr>
        <w:t>4&gt; else:</w:t>
      </w:r>
    </w:p>
    <w:p w14:paraId="5FAAE3C6" w14:textId="77777777" w:rsidR="00CE1751" w:rsidRPr="002A1AFD" w:rsidRDefault="00CE1751" w:rsidP="002E08A1">
      <w:pPr>
        <w:ind w:left="1420"/>
        <w:jc w:val="both"/>
        <w:rPr>
          <w:b/>
          <w:bCs/>
          <w:iCs/>
          <w:noProof/>
        </w:rPr>
      </w:pPr>
      <w:r w:rsidRPr="002A1AFD">
        <w:rPr>
          <w:b/>
          <w:bCs/>
          <w:iCs/>
          <w:noProof/>
        </w:rPr>
        <w:t>5&gt; set eventA4-activeHeightRangeReportConfigID to the reportConfigID associated with the measurement reporting trigger.</w:t>
      </w:r>
    </w:p>
    <w:p w14:paraId="432CC960" w14:textId="39F0FA5F" w:rsidR="0094273C" w:rsidRPr="002A1AFD" w:rsidRDefault="00CE1751" w:rsidP="002E08A1">
      <w:pPr>
        <w:ind w:left="1136" w:firstLine="284"/>
        <w:jc w:val="both"/>
        <w:rPr>
          <w:b/>
          <w:bCs/>
          <w:iCs/>
          <w:noProof/>
        </w:rPr>
      </w:pPr>
      <w:r w:rsidRPr="002A1AFD">
        <w:rPr>
          <w:b/>
          <w:bCs/>
          <w:iCs/>
          <w:noProof/>
        </w:rPr>
        <w:t>5&gt; execute the measurement reporting procedure as indicated in section &lt;&gt;</w:t>
      </w:r>
    </w:p>
    <w:p w14:paraId="37032403" w14:textId="0DA662E6" w:rsidR="0080413A" w:rsidRPr="002A1AFD" w:rsidRDefault="0080413A" w:rsidP="0080413A">
      <w:pPr>
        <w:jc w:val="both"/>
        <w:rPr>
          <w:b/>
          <w:bCs/>
          <w:iCs/>
          <w:noProof/>
        </w:rPr>
      </w:pPr>
      <w:r w:rsidRPr="002A1AFD">
        <w:rPr>
          <w:b/>
          <w:bCs/>
          <w:iCs/>
          <w:noProof/>
        </w:rPr>
        <w:lastRenderedPageBreak/>
        <w:t xml:space="preserve">Observation 1: For the purpose of configuring a height-dependency to </w:t>
      </w:r>
      <w:r w:rsidRPr="002A1AFD">
        <w:rPr>
          <w:b/>
          <w:bCs/>
          <w:i/>
          <w:noProof/>
        </w:rPr>
        <w:t>eventA4</w:t>
      </w:r>
      <w:r w:rsidRPr="002A1AFD">
        <w:rPr>
          <w:b/>
          <w:bCs/>
          <w:iCs/>
          <w:noProof/>
        </w:rPr>
        <w:t>, the specification impact of allowing the combination of event types is high.</w:t>
      </w:r>
    </w:p>
    <w:p w14:paraId="72BE42BC" w14:textId="77777777" w:rsidR="0080413A" w:rsidRPr="002A1AFD" w:rsidRDefault="0080413A" w:rsidP="0080413A">
      <w:pPr>
        <w:jc w:val="both"/>
        <w:rPr>
          <w:b/>
          <w:bCs/>
          <w:noProof/>
        </w:rPr>
      </w:pPr>
      <w:r w:rsidRPr="002A1AFD">
        <w:rPr>
          <w:b/>
          <w:bCs/>
          <w:noProof/>
        </w:rPr>
        <w:t xml:space="preserve">Observation 2: Each event type, e.g., </w:t>
      </w:r>
      <w:r w:rsidRPr="002A1AFD">
        <w:rPr>
          <w:b/>
          <w:bCs/>
          <w:i/>
          <w:iCs/>
          <w:noProof/>
        </w:rPr>
        <w:t>eventA4</w:t>
      </w:r>
      <w:r w:rsidRPr="002A1AFD">
        <w:rPr>
          <w:b/>
          <w:bCs/>
          <w:noProof/>
        </w:rPr>
        <w:t xml:space="preserve">, is integrated directly into the </w:t>
      </w:r>
      <w:r w:rsidRPr="002A1AFD">
        <w:rPr>
          <w:b/>
          <w:bCs/>
          <w:i/>
          <w:iCs/>
          <w:noProof/>
        </w:rPr>
        <w:t>EventTriggerConfig</w:t>
      </w:r>
      <w:r w:rsidRPr="002A1AFD">
        <w:rPr>
          <w:b/>
          <w:bCs/>
          <w:noProof/>
        </w:rPr>
        <w:t xml:space="preserve">, which means that they cannot be separated for combination inside of a single </w:t>
      </w:r>
      <w:r w:rsidRPr="002A1AFD">
        <w:rPr>
          <w:b/>
          <w:bCs/>
          <w:i/>
          <w:iCs/>
          <w:noProof/>
        </w:rPr>
        <w:t>EventTriggerConfig</w:t>
      </w:r>
      <w:r w:rsidRPr="002A1AFD">
        <w:rPr>
          <w:b/>
          <w:bCs/>
          <w:noProof/>
        </w:rPr>
        <w:t xml:space="preserve"> that otherwise shares parameters outside of the </w:t>
      </w:r>
      <w:r w:rsidRPr="002A1AFD">
        <w:rPr>
          <w:b/>
          <w:bCs/>
          <w:i/>
          <w:iCs/>
          <w:noProof/>
        </w:rPr>
        <w:t>eventId</w:t>
      </w:r>
      <w:r w:rsidRPr="002A1AFD">
        <w:rPr>
          <w:b/>
          <w:bCs/>
          <w:noProof/>
        </w:rPr>
        <w:t>.</w:t>
      </w:r>
    </w:p>
    <w:p w14:paraId="08130CBA" w14:textId="77777777" w:rsidR="0080413A" w:rsidRPr="002A1AFD" w:rsidRDefault="0080413A" w:rsidP="0080413A">
      <w:pPr>
        <w:jc w:val="both"/>
        <w:rPr>
          <w:b/>
          <w:bCs/>
          <w:noProof/>
        </w:rPr>
      </w:pPr>
      <w:r w:rsidRPr="002A1AFD">
        <w:rPr>
          <w:b/>
          <w:bCs/>
          <w:noProof/>
        </w:rPr>
        <w:t xml:space="preserve">Observation 3: In LTE, </w:t>
      </w:r>
      <w:r w:rsidRPr="002A1AFD">
        <w:rPr>
          <w:b/>
          <w:bCs/>
          <w:i/>
          <w:iCs/>
          <w:noProof/>
        </w:rPr>
        <w:t>numberOfTriggeringCells</w:t>
      </w:r>
      <w:r w:rsidRPr="002A1AFD">
        <w:rPr>
          <w:b/>
          <w:bCs/>
          <w:noProof/>
        </w:rPr>
        <w:t xml:space="preserve"> is defined in the </w:t>
      </w:r>
      <w:r w:rsidRPr="002A1AFD">
        <w:rPr>
          <w:b/>
          <w:bCs/>
          <w:i/>
          <w:iCs/>
          <w:noProof/>
        </w:rPr>
        <w:t>reportConfigEUTRA</w:t>
      </w:r>
      <w:r w:rsidRPr="002A1AFD">
        <w:rPr>
          <w:b/>
          <w:bCs/>
          <w:noProof/>
        </w:rPr>
        <w:t xml:space="preserve"> whose equivalent in NR would be the </w:t>
      </w:r>
      <w:r w:rsidRPr="002A1AFD">
        <w:rPr>
          <w:b/>
          <w:bCs/>
          <w:i/>
          <w:iCs/>
          <w:noProof/>
        </w:rPr>
        <w:t xml:space="preserve">ReportConfigNR </w:t>
      </w:r>
      <w:r w:rsidRPr="002A1AFD">
        <w:rPr>
          <w:b/>
          <w:bCs/>
          <w:noProof/>
        </w:rPr>
        <w:t xml:space="preserve">configured with and </w:t>
      </w:r>
      <w:r w:rsidRPr="002A1AFD">
        <w:rPr>
          <w:b/>
          <w:bCs/>
          <w:i/>
          <w:iCs/>
          <w:noProof/>
        </w:rPr>
        <w:t>eventTriggerConfig</w:t>
      </w:r>
      <w:r w:rsidRPr="002A1AFD">
        <w:rPr>
          <w:b/>
          <w:bCs/>
          <w:noProof/>
        </w:rPr>
        <w:t>.</w:t>
      </w:r>
    </w:p>
    <w:p w14:paraId="5DDBFABC" w14:textId="77777777" w:rsidR="0080413A" w:rsidRPr="002A1AFD" w:rsidRDefault="0080413A" w:rsidP="0080413A">
      <w:pPr>
        <w:jc w:val="both"/>
        <w:rPr>
          <w:b/>
          <w:bCs/>
          <w:noProof/>
        </w:rPr>
      </w:pPr>
      <w:r w:rsidRPr="002A1AFD">
        <w:rPr>
          <w:b/>
          <w:bCs/>
          <w:noProof/>
        </w:rPr>
        <w:t>Observation 4: The reuse of legacy events in a combination to support height-dependent configurations is deceiving since the combination of events will require at least a container, which could be considered a new event.</w:t>
      </w:r>
    </w:p>
    <w:p w14:paraId="7FFCD555" w14:textId="77777777" w:rsidR="0094273C" w:rsidRPr="002A1AFD" w:rsidRDefault="0094273C" w:rsidP="0094273C">
      <w:pPr>
        <w:rPr>
          <w:b/>
          <w:bCs/>
          <w:noProof/>
        </w:rPr>
      </w:pPr>
      <w:r w:rsidRPr="002A1AFD">
        <w:rPr>
          <w:b/>
          <w:bCs/>
          <w:noProof/>
        </w:rPr>
        <w:t xml:space="preserve">Observation 5: The proposed methods to adding height-dependency to </w:t>
      </w:r>
      <w:r w:rsidRPr="002A1AFD">
        <w:rPr>
          <w:b/>
          <w:bCs/>
          <w:i/>
          <w:iCs/>
          <w:noProof/>
        </w:rPr>
        <w:t>numberOfTriggeringCells</w:t>
      </w:r>
      <w:r w:rsidRPr="002A1AFD">
        <w:rPr>
          <w:b/>
          <w:bCs/>
          <w:noProof/>
        </w:rPr>
        <w:t xml:space="preserve"> allow for the maintenance of separate </w:t>
      </w:r>
      <w:r w:rsidRPr="002A1AFD">
        <w:rPr>
          <w:b/>
          <w:bCs/>
          <w:i/>
          <w:iCs/>
          <w:noProof/>
        </w:rPr>
        <w:t>cellsTriggeredList</w:t>
      </w:r>
      <w:r w:rsidRPr="002A1AFD">
        <w:rPr>
          <w:b/>
          <w:bCs/>
          <w:noProof/>
        </w:rPr>
        <w:t xml:space="preserve"> per height region.</w:t>
      </w:r>
    </w:p>
    <w:p w14:paraId="2580BC51" w14:textId="77777777" w:rsidR="0080413A" w:rsidRPr="002A1AFD" w:rsidRDefault="0080413A" w:rsidP="0080413A">
      <w:pPr>
        <w:jc w:val="both"/>
        <w:rPr>
          <w:noProof/>
        </w:rPr>
      </w:pPr>
    </w:p>
    <w:p w14:paraId="1F382A85" w14:textId="77777777" w:rsidR="0080413A" w:rsidRPr="002A1AFD" w:rsidRDefault="0080413A" w:rsidP="009339CB">
      <w:pPr>
        <w:rPr>
          <w:noProof/>
        </w:rPr>
      </w:pPr>
    </w:p>
    <w:p w14:paraId="64C1C004" w14:textId="292CBA63" w:rsidR="0025571F" w:rsidRPr="002A1AFD" w:rsidRDefault="0025571F">
      <w:pPr>
        <w:pStyle w:val="Heading1"/>
        <w:rPr>
          <w:noProof/>
        </w:rPr>
      </w:pPr>
      <w:r w:rsidRPr="002A1AFD">
        <w:rPr>
          <w:noProof/>
        </w:rPr>
        <w:t>References</w:t>
      </w:r>
    </w:p>
    <w:p w14:paraId="02082B08" w14:textId="1F458246" w:rsidR="00704DDA" w:rsidRPr="002A1AFD" w:rsidRDefault="003A4219" w:rsidP="00884348">
      <w:pPr>
        <w:pStyle w:val="ListParagraph"/>
        <w:numPr>
          <w:ilvl w:val="0"/>
          <w:numId w:val="8"/>
        </w:numPr>
        <w:rPr>
          <w:noProof/>
        </w:rPr>
      </w:pPr>
      <w:bookmarkStart w:id="7" w:name="_Ref133916279"/>
      <w:bookmarkStart w:id="8" w:name="_Ref117785152"/>
      <w:r w:rsidRPr="002A1AFD">
        <w:rPr>
          <w:noProof/>
        </w:rPr>
        <w:t xml:space="preserve">R2-2304203 </w:t>
      </w:r>
      <w:r w:rsidR="000722D1" w:rsidRPr="002A1AFD">
        <w:rPr>
          <w:noProof/>
        </w:rPr>
        <w:t>“</w:t>
      </w:r>
      <w:r w:rsidRPr="002A1AFD">
        <w:rPr>
          <w:noProof/>
        </w:rPr>
        <w:t xml:space="preserve">Report from Session on NES, UAV, Rel-15-17 UP, Rel-17 </w:t>
      </w:r>
      <w:r w:rsidR="00F760E3" w:rsidRPr="002A1AFD">
        <w:rPr>
          <w:noProof/>
        </w:rPr>
        <w:t>Small Data, IIoT</w:t>
      </w:r>
      <w:r w:rsidR="000722D1" w:rsidRPr="002A1AFD">
        <w:rPr>
          <w:noProof/>
        </w:rPr>
        <w:t>/URLLC, and RACH partitioning”</w:t>
      </w:r>
      <w:r w:rsidR="0043378B" w:rsidRPr="002A1AFD">
        <w:rPr>
          <w:noProof/>
        </w:rPr>
        <w:t>,</w:t>
      </w:r>
      <w:r w:rsidR="000722D1" w:rsidRPr="002A1AFD">
        <w:rPr>
          <w:noProof/>
        </w:rPr>
        <w:t xml:space="preserve"> 3GPP TS</w:t>
      </w:r>
      <w:r w:rsidR="00581F75" w:rsidRPr="002A1AFD">
        <w:rPr>
          <w:noProof/>
        </w:rPr>
        <w:t>G</w:t>
      </w:r>
      <w:r w:rsidR="000722D1" w:rsidRPr="002A1AFD">
        <w:rPr>
          <w:noProof/>
        </w:rPr>
        <w:t>-RAN WG2 Meeting #121bis, Electronic, April 2023</w:t>
      </w:r>
      <w:bookmarkEnd w:id="7"/>
    </w:p>
    <w:p w14:paraId="18DB5C26" w14:textId="48B73A08" w:rsidR="00E248C3" w:rsidRPr="002A1AFD" w:rsidRDefault="00E248C3" w:rsidP="00E248C3">
      <w:pPr>
        <w:pStyle w:val="ListParagraph"/>
        <w:numPr>
          <w:ilvl w:val="0"/>
          <w:numId w:val="8"/>
        </w:numPr>
        <w:rPr>
          <w:noProof/>
        </w:rPr>
      </w:pPr>
      <w:bookmarkStart w:id="9" w:name="_Ref133916300"/>
      <w:r w:rsidRPr="002A1AFD">
        <w:rPr>
          <w:noProof/>
        </w:rPr>
        <w:t>R2-2301903 “Report from Session on NES, UAV, Small Data, Rel-15-17 UP, Rel-17 Small Data, IIoT/URLLC, and RACH partitioning”,</w:t>
      </w:r>
      <w:r w:rsidRPr="002A1AFD" w:rsidDel="00884348">
        <w:rPr>
          <w:noProof/>
        </w:rPr>
        <w:t xml:space="preserve"> </w:t>
      </w:r>
      <w:r w:rsidRPr="002A1AFD">
        <w:rPr>
          <w:noProof/>
        </w:rPr>
        <w:t>3GPP TSG-RAN WG2 Meeting #121, Athens, Greece, Feb-Mar 2023</w:t>
      </w:r>
      <w:bookmarkEnd w:id="9"/>
    </w:p>
    <w:p w14:paraId="4FB13BCD" w14:textId="5CACE4CE" w:rsidR="00B4154F" w:rsidRPr="002A1AFD" w:rsidRDefault="00B4154F" w:rsidP="0072410C">
      <w:pPr>
        <w:pStyle w:val="ListParagraph"/>
        <w:numPr>
          <w:ilvl w:val="0"/>
          <w:numId w:val="8"/>
        </w:numPr>
        <w:rPr>
          <w:noProof/>
        </w:rPr>
      </w:pPr>
      <w:bookmarkStart w:id="10" w:name="_Ref133917818"/>
      <w:r w:rsidRPr="002A1AFD">
        <w:rPr>
          <w:noProof/>
        </w:rPr>
        <w:t>R2-2208703 “Report for Rel-17 Small data and URLLC/IIoT”</w:t>
      </w:r>
      <w:r w:rsidR="00581F75" w:rsidRPr="002A1AFD">
        <w:rPr>
          <w:noProof/>
        </w:rPr>
        <w:t>, 3GPP TSG-RAN WG2 Meeting#119, Electronic, August 2022</w:t>
      </w:r>
      <w:bookmarkEnd w:id="10"/>
    </w:p>
    <w:p w14:paraId="086AAD9B" w14:textId="7E549602" w:rsidR="00247383" w:rsidRPr="002A1AFD" w:rsidRDefault="007D162E" w:rsidP="0072410C">
      <w:pPr>
        <w:pStyle w:val="ListParagraph"/>
        <w:numPr>
          <w:ilvl w:val="0"/>
          <w:numId w:val="8"/>
        </w:numPr>
        <w:rPr>
          <w:noProof/>
        </w:rPr>
      </w:pPr>
      <w:bookmarkStart w:id="11" w:name="_Ref133918057"/>
      <w:r w:rsidRPr="002A1AFD">
        <w:rPr>
          <w:noProof/>
        </w:rPr>
        <w:t>“</w:t>
      </w:r>
      <w:r w:rsidR="00933102" w:rsidRPr="002A1AFD">
        <w:rPr>
          <w:noProof/>
        </w:rPr>
        <w:t>3</w:t>
      </w:r>
      <w:r w:rsidR="00933102" w:rsidRPr="002A1AFD">
        <w:rPr>
          <w:noProof/>
          <w:vertAlign w:val="superscript"/>
        </w:rPr>
        <w:t>rd</w:t>
      </w:r>
      <w:r w:rsidR="00933102" w:rsidRPr="002A1AFD">
        <w:rPr>
          <w:noProof/>
        </w:rPr>
        <w:t xml:space="preserve"> Generation Partnership Project; </w:t>
      </w:r>
      <w:r w:rsidR="00ED7D11" w:rsidRPr="002A1AFD">
        <w:rPr>
          <w:noProof/>
        </w:rPr>
        <w:t>Technical Specification Group Radio Access Network; Evolved Universal Terrestrial Radio Access (E-UTRA); Radio Resource Control (RRC); Protocol Specification (Release 17)</w:t>
      </w:r>
      <w:r w:rsidRPr="002A1AFD">
        <w:rPr>
          <w:noProof/>
        </w:rPr>
        <w:t>”, v17.4.0, 3GPP</w:t>
      </w:r>
      <w:bookmarkEnd w:id="11"/>
    </w:p>
    <w:p w14:paraId="2DF44D04" w14:textId="560D8E30" w:rsidR="00832AEC" w:rsidRPr="002A1AFD" w:rsidRDefault="00C20F49" w:rsidP="003D3930">
      <w:pPr>
        <w:pStyle w:val="ListParagraph"/>
        <w:numPr>
          <w:ilvl w:val="0"/>
          <w:numId w:val="8"/>
        </w:numPr>
        <w:rPr>
          <w:noProof/>
        </w:rPr>
      </w:pPr>
      <w:bookmarkStart w:id="12" w:name="_Ref133918202"/>
      <w:r w:rsidRPr="002A1AFD">
        <w:rPr>
          <w:noProof/>
        </w:rPr>
        <w:t>R2-2303173 “On Interference Reporting and Height-dependent Configuration Adjustments for UAVs”, Nokia, Nokia Shanghai Bell, April 2023</w:t>
      </w:r>
      <w:bookmarkEnd w:id="8"/>
      <w:bookmarkEnd w:id="12"/>
    </w:p>
    <w:p w14:paraId="0299ADA8" w14:textId="77777777" w:rsidR="00D85034" w:rsidRPr="002A1AFD" w:rsidRDefault="00D85034" w:rsidP="00D85034">
      <w:pPr>
        <w:pStyle w:val="ListParagraph"/>
        <w:rPr>
          <w:noProof/>
        </w:rPr>
      </w:pPr>
    </w:p>
    <w:sectPr w:rsidR="00D85034" w:rsidRPr="002A1AF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1F3D" w14:textId="77777777" w:rsidR="0013759B" w:rsidRDefault="0013759B">
      <w:r>
        <w:separator/>
      </w:r>
    </w:p>
  </w:endnote>
  <w:endnote w:type="continuationSeparator" w:id="0">
    <w:p w14:paraId="08576869" w14:textId="77777777" w:rsidR="0013759B" w:rsidRDefault="0013759B">
      <w:r>
        <w:continuationSeparator/>
      </w:r>
    </w:p>
  </w:endnote>
  <w:endnote w:type="continuationNotice" w:id="1">
    <w:p w14:paraId="5B78081E" w14:textId="77777777" w:rsidR="0013759B" w:rsidRDefault="00137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4924" w14:textId="77777777" w:rsidR="0013759B" w:rsidRDefault="0013759B">
      <w:r>
        <w:separator/>
      </w:r>
    </w:p>
  </w:footnote>
  <w:footnote w:type="continuationSeparator" w:id="0">
    <w:p w14:paraId="12715C50" w14:textId="77777777" w:rsidR="0013759B" w:rsidRDefault="0013759B">
      <w:r>
        <w:continuationSeparator/>
      </w:r>
    </w:p>
  </w:footnote>
  <w:footnote w:type="continuationNotice" w:id="1">
    <w:p w14:paraId="6D6BA8B3" w14:textId="77777777" w:rsidR="0013759B" w:rsidRDefault="00137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62858"/>
    <w:multiLevelType w:val="hybridMultilevel"/>
    <w:tmpl w:val="DBA0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27DB2"/>
    <w:multiLevelType w:val="hybridMultilevel"/>
    <w:tmpl w:val="6C7062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67027E"/>
    <w:multiLevelType w:val="hybridMultilevel"/>
    <w:tmpl w:val="75E0A55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01268D"/>
    <w:multiLevelType w:val="hybridMultilevel"/>
    <w:tmpl w:val="C45234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B20589"/>
    <w:multiLevelType w:val="hybridMultilevel"/>
    <w:tmpl w:val="ED6854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CDF28E7"/>
    <w:multiLevelType w:val="hybridMultilevel"/>
    <w:tmpl w:val="7C5C34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2356E"/>
    <w:multiLevelType w:val="hybridMultilevel"/>
    <w:tmpl w:val="A2BED2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0948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2239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035848">
    <w:abstractNumId w:val="1"/>
  </w:num>
  <w:num w:numId="4" w16cid:durableId="256864805">
    <w:abstractNumId w:val="5"/>
  </w:num>
  <w:num w:numId="5" w16cid:durableId="883637697">
    <w:abstractNumId w:val="4"/>
  </w:num>
  <w:num w:numId="6" w16cid:durableId="1238780508">
    <w:abstractNumId w:val="9"/>
  </w:num>
  <w:num w:numId="7" w16cid:durableId="1755930199">
    <w:abstractNumId w:val="10"/>
  </w:num>
  <w:num w:numId="8" w16cid:durableId="2077432569">
    <w:abstractNumId w:val="8"/>
  </w:num>
  <w:num w:numId="9" w16cid:durableId="1808859424">
    <w:abstractNumId w:val="16"/>
  </w:num>
  <w:num w:numId="10" w16cid:durableId="1256666109">
    <w:abstractNumId w:val="12"/>
  </w:num>
  <w:num w:numId="11" w16cid:durableId="231238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221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1815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9036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995268">
    <w:abstractNumId w:val="11"/>
  </w:num>
  <w:num w:numId="16" w16cid:durableId="2123651446">
    <w:abstractNumId w:val="12"/>
  </w:num>
  <w:num w:numId="17" w16cid:durableId="176237305">
    <w:abstractNumId w:val="6"/>
  </w:num>
  <w:num w:numId="18" w16cid:durableId="467476426">
    <w:abstractNumId w:val="14"/>
  </w:num>
  <w:num w:numId="19" w16cid:durableId="1380131161">
    <w:abstractNumId w:val="2"/>
  </w:num>
  <w:num w:numId="20" w16cid:durableId="490295391">
    <w:abstractNumId w:val="3"/>
  </w:num>
  <w:num w:numId="21" w16cid:durableId="13572664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18"/>
    <w:rsid w:val="000014C8"/>
    <w:rsid w:val="000016C0"/>
    <w:rsid w:val="00002C66"/>
    <w:rsid w:val="00002E07"/>
    <w:rsid w:val="00004F9E"/>
    <w:rsid w:val="00006C10"/>
    <w:rsid w:val="00011165"/>
    <w:rsid w:val="00011D6D"/>
    <w:rsid w:val="0001374F"/>
    <w:rsid w:val="000147D8"/>
    <w:rsid w:val="000157E8"/>
    <w:rsid w:val="00016557"/>
    <w:rsid w:val="00021AB9"/>
    <w:rsid w:val="00022354"/>
    <w:rsid w:val="0002283E"/>
    <w:rsid w:val="000232B5"/>
    <w:rsid w:val="00023C40"/>
    <w:rsid w:val="00024186"/>
    <w:rsid w:val="00025472"/>
    <w:rsid w:val="00025D72"/>
    <w:rsid w:val="000261A7"/>
    <w:rsid w:val="00030169"/>
    <w:rsid w:val="00030B97"/>
    <w:rsid w:val="00030D51"/>
    <w:rsid w:val="000326F1"/>
    <w:rsid w:val="00032B08"/>
    <w:rsid w:val="00033397"/>
    <w:rsid w:val="00040095"/>
    <w:rsid w:val="00042B01"/>
    <w:rsid w:val="000443FA"/>
    <w:rsid w:val="0004707C"/>
    <w:rsid w:val="000470DB"/>
    <w:rsid w:val="0005038E"/>
    <w:rsid w:val="0005260C"/>
    <w:rsid w:val="00053213"/>
    <w:rsid w:val="0005454C"/>
    <w:rsid w:val="0005490B"/>
    <w:rsid w:val="000553DB"/>
    <w:rsid w:val="00055DB8"/>
    <w:rsid w:val="00056BA9"/>
    <w:rsid w:val="000579BC"/>
    <w:rsid w:val="000608EE"/>
    <w:rsid w:val="00061137"/>
    <w:rsid w:val="0006192D"/>
    <w:rsid w:val="0006301D"/>
    <w:rsid w:val="00064309"/>
    <w:rsid w:val="00064414"/>
    <w:rsid w:val="00065268"/>
    <w:rsid w:val="00065D43"/>
    <w:rsid w:val="00066648"/>
    <w:rsid w:val="00066EAC"/>
    <w:rsid w:val="000676FE"/>
    <w:rsid w:val="00070D8C"/>
    <w:rsid w:val="000714FF"/>
    <w:rsid w:val="000722D1"/>
    <w:rsid w:val="00073C85"/>
    <w:rsid w:val="00073C9C"/>
    <w:rsid w:val="0007557B"/>
    <w:rsid w:val="00076412"/>
    <w:rsid w:val="00076504"/>
    <w:rsid w:val="00077857"/>
    <w:rsid w:val="00077A33"/>
    <w:rsid w:val="00080512"/>
    <w:rsid w:val="00081736"/>
    <w:rsid w:val="00084BB6"/>
    <w:rsid w:val="00087352"/>
    <w:rsid w:val="00090468"/>
    <w:rsid w:val="00091E13"/>
    <w:rsid w:val="00092ADA"/>
    <w:rsid w:val="00094568"/>
    <w:rsid w:val="00095DC9"/>
    <w:rsid w:val="0009794B"/>
    <w:rsid w:val="00097CCF"/>
    <w:rsid w:val="000A094B"/>
    <w:rsid w:val="000A1292"/>
    <w:rsid w:val="000A201B"/>
    <w:rsid w:val="000A2134"/>
    <w:rsid w:val="000A6E84"/>
    <w:rsid w:val="000A74DF"/>
    <w:rsid w:val="000B1BBA"/>
    <w:rsid w:val="000B2506"/>
    <w:rsid w:val="000B3A69"/>
    <w:rsid w:val="000B7BCF"/>
    <w:rsid w:val="000C035A"/>
    <w:rsid w:val="000C1321"/>
    <w:rsid w:val="000C1BF8"/>
    <w:rsid w:val="000C4D2D"/>
    <w:rsid w:val="000C522B"/>
    <w:rsid w:val="000C5A57"/>
    <w:rsid w:val="000D00A8"/>
    <w:rsid w:val="000D0333"/>
    <w:rsid w:val="000D2BED"/>
    <w:rsid w:val="000D58AB"/>
    <w:rsid w:val="000D5AFD"/>
    <w:rsid w:val="000D7E84"/>
    <w:rsid w:val="000E1588"/>
    <w:rsid w:val="000E21C3"/>
    <w:rsid w:val="000E39BF"/>
    <w:rsid w:val="000E3E1F"/>
    <w:rsid w:val="000E5007"/>
    <w:rsid w:val="000E5472"/>
    <w:rsid w:val="000E6F0D"/>
    <w:rsid w:val="000E6F67"/>
    <w:rsid w:val="000F0862"/>
    <w:rsid w:val="000F0927"/>
    <w:rsid w:val="000F151C"/>
    <w:rsid w:val="000F1792"/>
    <w:rsid w:val="000F2339"/>
    <w:rsid w:val="000F26E8"/>
    <w:rsid w:val="000F3775"/>
    <w:rsid w:val="000F58D3"/>
    <w:rsid w:val="001049DC"/>
    <w:rsid w:val="00106AEF"/>
    <w:rsid w:val="00106E15"/>
    <w:rsid w:val="001074EE"/>
    <w:rsid w:val="00107F7D"/>
    <w:rsid w:val="00111BCF"/>
    <w:rsid w:val="00112402"/>
    <w:rsid w:val="00112F1A"/>
    <w:rsid w:val="00115BC0"/>
    <w:rsid w:val="00122887"/>
    <w:rsid w:val="00123FC7"/>
    <w:rsid w:val="0012460E"/>
    <w:rsid w:val="00126957"/>
    <w:rsid w:val="001307F0"/>
    <w:rsid w:val="001340A8"/>
    <w:rsid w:val="00134F37"/>
    <w:rsid w:val="00137120"/>
    <w:rsid w:val="0013759B"/>
    <w:rsid w:val="00137F89"/>
    <w:rsid w:val="00140939"/>
    <w:rsid w:val="0014170F"/>
    <w:rsid w:val="0014381D"/>
    <w:rsid w:val="0014472E"/>
    <w:rsid w:val="00144E7A"/>
    <w:rsid w:val="00145075"/>
    <w:rsid w:val="00146425"/>
    <w:rsid w:val="00150020"/>
    <w:rsid w:val="00150489"/>
    <w:rsid w:val="00150AA3"/>
    <w:rsid w:val="00150CC4"/>
    <w:rsid w:val="00150EE7"/>
    <w:rsid w:val="001517B2"/>
    <w:rsid w:val="0015255D"/>
    <w:rsid w:val="001527F2"/>
    <w:rsid w:val="00153838"/>
    <w:rsid w:val="0015467C"/>
    <w:rsid w:val="00154E1E"/>
    <w:rsid w:val="00157D22"/>
    <w:rsid w:val="00157F54"/>
    <w:rsid w:val="00160507"/>
    <w:rsid w:val="00160BAE"/>
    <w:rsid w:val="00161655"/>
    <w:rsid w:val="00161680"/>
    <w:rsid w:val="001629EF"/>
    <w:rsid w:val="00162D43"/>
    <w:rsid w:val="00163A04"/>
    <w:rsid w:val="00163E51"/>
    <w:rsid w:val="00165CF6"/>
    <w:rsid w:val="00166777"/>
    <w:rsid w:val="00166C0A"/>
    <w:rsid w:val="0016769B"/>
    <w:rsid w:val="00167947"/>
    <w:rsid w:val="00170EE0"/>
    <w:rsid w:val="0017207E"/>
    <w:rsid w:val="00173973"/>
    <w:rsid w:val="001741A0"/>
    <w:rsid w:val="00174C4F"/>
    <w:rsid w:val="00175D9F"/>
    <w:rsid w:val="00175FA0"/>
    <w:rsid w:val="00180D51"/>
    <w:rsid w:val="00183CF7"/>
    <w:rsid w:val="00184369"/>
    <w:rsid w:val="00187793"/>
    <w:rsid w:val="00190980"/>
    <w:rsid w:val="0019190D"/>
    <w:rsid w:val="0019265E"/>
    <w:rsid w:val="00194294"/>
    <w:rsid w:val="00194CD0"/>
    <w:rsid w:val="00197AF4"/>
    <w:rsid w:val="001A14DE"/>
    <w:rsid w:val="001A2761"/>
    <w:rsid w:val="001A4B5A"/>
    <w:rsid w:val="001A50EA"/>
    <w:rsid w:val="001A54B7"/>
    <w:rsid w:val="001A61D5"/>
    <w:rsid w:val="001A6ACA"/>
    <w:rsid w:val="001B11EF"/>
    <w:rsid w:val="001B49C9"/>
    <w:rsid w:val="001B609E"/>
    <w:rsid w:val="001B753C"/>
    <w:rsid w:val="001B757F"/>
    <w:rsid w:val="001C04BB"/>
    <w:rsid w:val="001C161E"/>
    <w:rsid w:val="001C23F4"/>
    <w:rsid w:val="001C3991"/>
    <w:rsid w:val="001C4F79"/>
    <w:rsid w:val="001C57F0"/>
    <w:rsid w:val="001D2497"/>
    <w:rsid w:val="001D2519"/>
    <w:rsid w:val="001D50E6"/>
    <w:rsid w:val="001D5195"/>
    <w:rsid w:val="001D56AD"/>
    <w:rsid w:val="001D5777"/>
    <w:rsid w:val="001D5E1F"/>
    <w:rsid w:val="001D75C9"/>
    <w:rsid w:val="001E054E"/>
    <w:rsid w:val="001E0C09"/>
    <w:rsid w:val="001E0C39"/>
    <w:rsid w:val="001E1FC2"/>
    <w:rsid w:val="001E2915"/>
    <w:rsid w:val="001E2C11"/>
    <w:rsid w:val="001F168B"/>
    <w:rsid w:val="001F19DA"/>
    <w:rsid w:val="001F1D3C"/>
    <w:rsid w:val="001F33DE"/>
    <w:rsid w:val="001F5CA4"/>
    <w:rsid w:val="001F5E99"/>
    <w:rsid w:val="001F6EEE"/>
    <w:rsid w:val="001F7831"/>
    <w:rsid w:val="00202DE9"/>
    <w:rsid w:val="0020397B"/>
    <w:rsid w:val="00204045"/>
    <w:rsid w:val="0020452C"/>
    <w:rsid w:val="002046F9"/>
    <w:rsid w:val="0020712B"/>
    <w:rsid w:val="0021120B"/>
    <w:rsid w:val="00213F7D"/>
    <w:rsid w:val="0021498E"/>
    <w:rsid w:val="0021649F"/>
    <w:rsid w:val="0021716F"/>
    <w:rsid w:val="00217F5F"/>
    <w:rsid w:val="00221383"/>
    <w:rsid w:val="0022243D"/>
    <w:rsid w:val="0022606D"/>
    <w:rsid w:val="00226301"/>
    <w:rsid w:val="002263FA"/>
    <w:rsid w:val="00231728"/>
    <w:rsid w:val="00231C27"/>
    <w:rsid w:val="00233B8B"/>
    <w:rsid w:val="002341D0"/>
    <w:rsid w:val="0023444A"/>
    <w:rsid w:val="00234945"/>
    <w:rsid w:val="0023603E"/>
    <w:rsid w:val="0023653B"/>
    <w:rsid w:val="002408C1"/>
    <w:rsid w:val="00242093"/>
    <w:rsid w:val="002425EC"/>
    <w:rsid w:val="0024471E"/>
    <w:rsid w:val="00244A05"/>
    <w:rsid w:val="0024634D"/>
    <w:rsid w:val="00247383"/>
    <w:rsid w:val="00250404"/>
    <w:rsid w:val="0025170B"/>
    <w:rsid w:val="00251FCF"/>
    <w:rsid w:val="002540F8"/>
    <w:rsid w:val="0025571F"/>
    <w:rsid w:val="00255938"/>
    <w:rsid w:val="002561D9"/>
    <w:rsid w:val="00256B74"/>
    <w:rsid w:val="00260687"/>
    <w:rsid w:val="002610D8"/>
    <w:rsid w:val="0026117A"/>
    <w:rsid w:val="00263659"/>
    <w:rsid w:val="00264F17"/>
    <w:rsid w:val="00266394"/>
    <w:rsid w:val="00266400"/>
    <w:rsid w:val="002669E8"/>
    <w:rsid w:val="002747EC"/>
    <w:rsid w:val="002753E8"/>
    <w:rsid w:val="0027650B"/>
    <w:rsid w:val="00276BBD"/>
    <w:rsid w:val="002810CA"/>
    <w:rsid w:val="00282345"/>
    <w:rsid w:val="002825BD"/>
    <w:rsid w:val="00283D0F"/>
    <w:rsid w:val="002854D2"/>
    <w:rsid w:val="002855BF"/>
    <w:rsid w:val="002857A6"/>
    <w:rsid w:val="00285840"/>
    <w:rsid w:val="002858D2"/>
    <w:rsid w:val="00287FE0"/>
    <w:rsid w:val="00290F4C"/>
    <w:rsid w:val="00293503"/>
    <w:rsid w:val="00294321"/>
    <w:rsid w:val="00294869"/>
    <w:rsid w:val="002979CB"/>
    <w:rsid w:val="002A1AFD"/>
    <w:rsid w:val="002A34DB"/>
    <w:rsid w:val="002A477B"/>
    <w:rsid w:val="002A5AA6"/>
    <w:rsid w:val="002A69FF"/>
    <w:rsid w:val="002A7720"/>
    <w:rsid w:val="002B0D72"/>
    <w:rsid w:val="002B121B"/>
    <w:rsid w:val="002B15CD"/>
    <w:rsid w:val="002B2988"/>
    <w:rsid w:val="002B332F"/>
    <w:rsid w:val="002B3500"/>
    <w:rsid w:val="002B3AE5"/>
    <w:rsid w:val="002B44E9"/>
    <w:rsid w:val="002B59DA"/>
    <w:rsid w:val="002B6703"/>
    <w:rsid w:val="002C283C"/>
    <w:rsid w:val="002C545C"/>
    <w:rsid w:val="002D5056"/>
    <w:rsid w:val="002D6158"/>
    <w:rsid w:val="002D7956"/>
    <w:rsid w:val="002E08A1"/>
    <w:rsid w:val="002E1BEE"/>
    <w:rsid w:val="002E2739"/>
    <w:rsid w:val="002E49AC"/>
    <w:rsid w:val="002E7F54"/>
    <w:rsid w:val="002F0D22"/>
    <w:rsid w:val="002F72A0"/>
    <w:rsid w:val="002F7B65"/>
    <w:rsid w:val="00301E52"/>
    <w:rsid w:val="0030226E"/>
    <w:rsid w:val="00302350"/>
    <w:rsid w:val="003035D9"/>
    <w:rsid w:val="0030480F"/>
    <w:rsid w:val="003060F0"/>
    <w:rsid w:val="00311A05"/>
    <w:rsid w:val="00311B17"/>
    <w:rsid w:val="00312B65"/>
    <w:rsid w:val="00313108"/>
    <w:rsid w:val="0031342A"/>
    <w:rsid w:val="00313525"/>
    <w:rsid w:val="003136CC"/>
    <w:rsid w:val="00314D10"/>
    <w:rsid w:val="003155B3"/>
    <w:rsid w:val="003167B7"/>
    <w:rsid w:val="003172DC"/>
    <w:rsid w:val="00317D3C"/>
    <w:rsid w:val="00320DE0"/>
    <w:rsid w:val="00321BF5"/>
    <w:rsid w:val="0032292A"/>
    <w:rsid w:val="00322A54"/>
    <w:rsid w:val="00322C46"/>
    <w:rsid w:val="00325AE3"/>
    <w:rsid w:val="00326069"/>
    <w:rsid w:val="003332B7"/>
    <w:rsid w:val="003341DC"/>
    <w:rsid w:val="003376E2"/>
    <w:rsid w:val="00337AFB"/>
    <w:rsid w:val="003404E4"/>
    <w:rsid w:val="00342FB7"/>
    <w:rsid w:val="0034489B"/>
    <w:rsid w:val="00344BCC"/>
    <w:rsid w:val="003457FC"/>
    <w:rsid w:val="003471A5"/>
    <w:rsid w:val="00347406"/>
    <w:rsid w:val="0034743D"/>
    <w:rsid w:val="00347EB3"/>
    <w:rsid w:val="0035379B"/>
    <w:rsid w:val="0035462D"/>
    <w:rsid w:val="00354919"/>
    <w:rsid w:val="0035782F"/>
    <w:rsid w:val="00357839"/>
    <w:rsid w:val="00360FAB"/>
    <w:rsid w:val="00361BA0"/>
    <w:rsid w:val="00361CF0"/>
    <w:rsid w:val="00362436"/>
    <w:rsid w:val="003629B5"/>
    <w:rsid w:val="0036459E"/>
    <w:rsid w:val="0036493D"/>
    <w:rsid w:val="00364B41"/>
    <w:rsid w:val="003654A7"/>
    <w:rsid w:val="00365AFA"/>
    <w:rsid w:val="00366C01"/>
    <w:rsid w:val="00367562"/>
    <w:rsid w:val="00370241"/>
    <w:rsid w:val="0037065B"/>
    <w:rsid w:val="003723AD"/>
    <w:rsid w:val="00372596"/>
    <w:rsid w:val="00373EB4"/>
    <w:rsid w:val="003745F8"/>
    <w:rsid w:val="00374F81"/>
    <w:rsid w:val="00377684"/>
    <w:rsid w:val="0037785C"/>
    <w:rsid w:val="00381C4F"/>
    <w:rsid w:val="00382F18"/>
    <w:rsid w:val="00383096"/>
    <w:rsid w:val="00383775"/>
    <w:rsid w:val="00383944"/>
    <w:rsid w:val="00390C28"/>
    <w:rsid w:val="00390E1E"/>
    <w:rsid w:val="0039211C"/>
    <w:rsid w:val="00393094"/>
    <w:rsid w:val="0039346C"/>
    <w:rsid w:val="00394D20"/>
    <w:rsid w:val="003A4161"/>
    <w:rsid w:val="003A41EF"/>
    <w:rsid w:val="003A4219"/>
    <w:rsid w:val="003A4948"/>
    <w:rsid w:val="003A4A31"/>
    <w:rsid w:val="003A70BB"/>
    <w:rsid w:val="003B06F5"/>
    <w:rsid w:val="003B107D"/>
    <w:rsid w:val="003B200B"/>
    <w:rsid w:val="003B40AD"/>
    <w:rsid w:val="003B49F5"/>
    <w:rsid w:val="003B707F"/>
    <w:rsid w:val="003C09BF"/>
    <w:rsid w:val="003C0C91"/>
    <w:rsid w:val="003C15C1"/>
    <w:rsid w:val="003C23BD"/>
    <w:rsid w:val="003C2F50"/>
    <w:rsid w:val="003C32C6"/>
    <w:rsid w:val="003C3859"/>
    <w:rsid w:val="003C3BE4"/>
    <w:rsid w:val="003C4264"/>
    <w:rsid w:val="003C480A"/>
    <w:rsid w:val="003C4E37"/>
    <w:rsid w:val="003C6549"/>
    <w:rsid w:val="003D0240"/>
    <w:rsid w:val="003D0915"/>
    <w:rsid w:val="003D0F3F"/>
    <w:rsid w:val="003D1371"/>
    <w:rsid w:val="003D3872"/>
    <w:rsid w:val="003D3930"/>
    <w:rsid w:val="003D4415"/>
    <w:rsid w:val="003D4783"/>
    <w:rsid w:val="003D5AF7"/>
    <w:rsid w:val="003D5B07"/>
    <w:rsid w:val="003D5CC3"/>
    <w:rsid w:val="003D7758"/>
    <w:rsid w:val="003E0C2E"/>
    <w:rsid w:val="003E16BE"/>
    <w:rsid w:val="003E2785"/>
    <w:rsid w:val="003E2DB0"/>
    <w:rsid w:val="003E2EB5"/>
    <w:rsid w:val="003E3AB4"/>
    <w:rsid w:val="003F4E28"/>
    <w:rsid w:val="004006E8"/>
    <w:rsid w:val="0040149A"/>
    <w:rsid w:val="00401855"/>
    <w:rsid w:val="0040232F"/>
    <w:rsid w:val="004032FD"/>
    <w:rsid w:val="0040407D"/>
    <w:rsid w:val="00404C8C"/>
    <w:rsid w:val="0040574F"/>
    <w:rsid w:val="004121BD"/>
    <w:rsid w:val="00412F6C"/>
    <w:rsid w:val="0041335A"/>
    <w:rsid w:val="00415052"/>
    <w:rsid w:val="00416234"/>
    <w:rsid w:val="00416D21"/>
    <w:rsid w:val="004175F8"/>
    <w:rsid w:val="004219FE"/>
    <w:rsid w:val="00421B26"/>
    <w:rsid w:val="0042235A"/>
    <w:rsid w:val="00422460"/>
    <w:rsid w:val="00422521"/>
    <w:rsid w:val="004235D9"/>
    <w:rsid w:val="00424339"/>
    <w:rsid w:val="00424845"/>
    <w:rsid w:val="00424890"/>
    <w:rsid w:val="0042509E"/>
    <w:rsid w:val="00425700"/>
    <w:rsid w:val="004259A6"/>
    <w:rsid w:val="004277C5"/>
    <w:rsid w:val="0043031C"/>
    <w:rsid w:val="004308F0"/>
    <w:rsid w:val="00432DA9"/>
    <w:rsid w:val="0043378B"/>
    <w:rsid w:val="00435D52"/>
    <w:rsid w:val="0043771C"/>
    <w:rsid w:val="004378A8"/>
    <w:rsid w:val="00440189"/>
    <w:rsid w:val="00440A1D"/>
    <w:rsid w:val="00441A3B"/>
    <w:rsid w:val="00441E7B"/>
    <w:rsid w:val="004427A7"/>
    <w:rsid w:val="0044437B"/>
    <w:rsid w:val="0044676E"/>
    <w:rsid w:val="00446C3A"/>
    <w:rsid w:val="004520FD"/>
    <w:rsid w:val="00454E85"/>
    <w:rsid w:val="004564B9"/>
    <w:rsid w:val="00456BB6"/>
    <w:rsid w:val="00462EFE"/>
    <w:rsid w:val="00465587"/>
    <w:rsid w:val="0046569A"/>
    <w:rsid w:val="00465B2F"/>
    <w:rsid w:val="00471011"/>
    <w:rsid w:val="004723A8"/>
    <w:rsid w:val="004730E0"/>
    <w:rsid w:val="00477028"/>
    <w:rsid w:val="00477455"/>
    <w:rsid w:val="00480D2E"/>
    <w:rsid w:val="00481A1D"/>
    <w:rsid w:val="00483689"/>
    <w:rsid w:val="004836C7"/>
    <w:rsid w:val="00483B45"/>
    <w:rsid w:val="00485EB8"/>
    <w:rsid w:val="00486E58"/>
    <w:rsid w:val="0049018D"/>
    <w:rsid w:val="00490ED7"/>
    <w:rsid w:val="00493CD1"/>
    <w:rsid w:val="004944BA"/>
    <w:rsid w:val="004944F1"/>
    <w:rsid w:val="00495F48"/>
    <w:rsid w:val="004A0AAF"/>
    <w:rsid w:val="004A0B05"/>
    <w:rsid w:val="004A160F"/>
    <w:rsid w:val="004A1F7B"/>
    <w:rsid w:val="004A5F3E"/>
    <w:rsid w:val="004A6B73"/>
    <w:rsid w:val="004A7CB1"/>
    <w:rsid w:val="004B34F9"/>
    <w:rsid w:val="004B4523"/>
    <w:rsid w:val="004B4DB8"/>
    <w:rsid w:val="004B5AE6"/>
    <w:rsid w:val="004B5BB0"/>
    <w:rsid w:val="004B62BC"/>
    <w:rsid w:val="004B6C0B"/>
    <w:rsid w:val="004B799B"/>
    <w:rsid w:val="004B7EA6"/>
    <w:rsid w:val="004C0447"/>
    <w:rsid w:val="004C098D"/>
    <w:rsid w:val="004C38BB"/>
    <w:rsid w:val="004C44D2"/>
    <w:rsid w:val="004C461A"/>
    <w:rsid w:val="004C4B36"/>
    <w:rsid w:val="004C53E9"/>
    <w:rsid w:val="004C6B5D"/>
    <w:rsid w:val="004D1083"/>
    <w:rsid w:val="004D20D8"/>
    <w:rsid w:val="004D290E"/>
    <w:rsid w:val="004D3578"/>
    <w:rsid w:val="004D380D"/>
    <w:rsid w:val="004D4061"/>
    <w:rsid w:val="004D4F55"/>
    <w:rsid w:val="004D6527"/>
    <w:rsid w:val="004D68CD"/>
    <w:rsid w:val="004D7FF5"/>
    <w:rsid w:val="004E0CFB"/>
    <w:rsid w:val="004E0E4B"/>
    <w:rsid w:val="004E213A"/>
    <w:rsid w:val="004E235B"/>
    <w:rsid w:val="004E2CB0"/>
    <w:rsid w:val="004E34E2"/>
    <w:rsid w:val="004E49CD"/>
    <w:rsid w:val="004E4D6B"/>
    <w:rsid w:val="004E5EB1"/>
    <w:rsid w:val="004E6375"/>
    <w:rsid w:val="004E6393"/>
    <w:rsid w:val="004E6665"/>
    <w:rsid w:val="004F1834"/>
    <w:rsid w:val="004F1F73"/>
    <w:rsid w:val="004F2506"/>
    <w:rsid w:val="004F3A5D"/>
    <w:rsid w:val="004F4540"/>
    <w:rsid w:val="004F73A7"/>
    <w:rsid w:val="004F73DE"/>
    <w:rsid w:val="004F7923"/>
    <w:rsid w:val="004F7979"/>
    <w:rsid w:val="00502734"/>
    <w:rsid w:val="00503171"/>
    <w:rsid w:val="00506C28"/>
    <w:rsid w:val="00507482"/>
    <w:rsid w:val="005078F4"/>
    <w:rsid w:val="00507BA3"/>
    <w:rsid w:val="00510C9E"/>
    <w:rsid w:val="00512E1D"/>
    <w:rsid w:val="0051400F"/>
    <w:rsid w:val="005147DA"/>
    <w:rsid w:val="005151F2"/>
    <w:rsid w:val="00521747"/>
    <w:rsid w:val="00521E54"/>
    <w:rsid w:val="00522963"/>
    <w:rsid w:val="00523941"/>
    <w:rsid w:val="00523D85"/>
    <w:rsid w:val="00524FD0"/>
    <w:rsid w:val="005260A3"/>
    <w:rsid w:val="00530A77"/>
    <w:rsid w:val="0053225E"/>
    <w:rsid w:val="00533263"/>
    <w:rsid w:val="005333A2"/>
    <w:rsid w:val="00534DA0"/>
    <w:rsid w:val="00535DF1"/>
    <w:rsid w:val="005370FC"/>
    <w:rsid w:val="005408D7"/>
    <w:rsid w:val="00543E6C"/>
    <w:rsid w:val="00544244"/>
    <w:rsid w:val="00544775"/>
    <w:rsid w:val="0054524F"/>
    <w:rsid w:val="005458B7"/>
    <w:rsid w:val="00546DDE"/>
    <w:rsid w:val="00547D42"/>
    <w:rsid w:val="00554A1E"/>
    <w:rsid w:val="00554C19"/>
    <w:rsid w:val="00555A96"/>
    <w:rsid w:val="00556102"/>
    <w:rsid w:val="005569C4"/>
    <w:rsid w:val="005602C7"/>
    <w:rsid w:val="00560B9E"/>
    <w:rsid w:val="005612E6"/>
    <w:rsid w:val="00565087"/>
    <w:rsid w:val="0056573F"/>
    <w:rsid w:val="00567845"/>
    <w:rsid w:val="00571279"/>
    <w:rsid w:val="005713A5"/>
    <w:rsid w:val="005719C9"/>
    <w:rsid w:val="00572FCE"/>
    <w:rsid w:val="005741F5"/>
    <w:rsid w:val="005746BE"/>
    <w:rsid w:val="005812BA"/>
    <w:rsid w:val="00581B32"/>
    <w:rsid w:val="00581F75"/>
    <w:rsid w:val="005835D0"/>
    <w:rsid w:val="00585084"/>
    <w:rsid w:val="0058561C"/>
    <w:rsid w:val="00585D78"/>
    <w:rsid w:val="00587575"/>
    <w:rsid w:val="00590B3E"/>
    <w:rsid w:val="00592267"/>
    <w:rsid w:val="005927BC"/>
    <w:rsid w:val="005936AE"/>
    <w:rsid w:val="00593B94"/>
    <w:rsid w:val="0059532A"/>
    <w:rsid w:val="005A13AB"/>
    <w:rsid w:val="005A3BBC"/>
    <w:rsid w:val="005A4290"/>
    <w:rsid w:val="005A4712"/>
    <w:rsid w:val="005A49C6"/>
    <w:rsid w:val="005A6AAD"/>
    <w:rsid w:val="005A71A4"/>
    <w:rsid w:val="005B00D7"/>
    <w:rsid w:val="005B24C8"/>
    <w:rsid w:val="005B2565"/>
    <w:rsid w:val="005B669A"/>
    <w:rsid w:val="005C13D2"/>
    <w:rsid w:val="005C214D"/>
    <w:rsid w:val="005C334C"/>
    <w:rsid w:val="005C3567"/>
    <w:rsid w:val="005C35F0"/>
    <w:rsid w:val="005C3ADC"/>
    <w:rsid w:val="005C68B1"/>
    <w:rsid w:val="005C71F7"/>
    <w:rsid w:val="005C766E"/>
    <w:rsid w:val="005C7CD5"/>
    <w:rsid w:val="005D0348"/>
    <w:rsid w:val="005D0905"/>
    <w:rsid w:val="005D1018"/>
    <w:rsid w:val="005D1A8B"/>
    <w:rsid w:val="005D2B81"/>
    <w:rsid w:val="005D3DE4"/>
    <w:rsid w:val="005D416E"/>
    <w:rsid w:val="005D5B88"/>
    <w:rsid w:val="005D5FE1"/>
    <w:rsid w:val="005E2D56"/>
    <w:rsid w:val="005E2E02"/>
    <w:rsid w:val="005E36E2"/>
    <w:rsid w:val="005E3CDB"/>
    <w:rsid w:val="005E4B32"/>
    <w:rsid w:val="005E4E52"/>
    <w:rsid w:val="005E5C8A"/>
    <w:rsid w:val="005F07EB"/>
    <w:rsid w:val="005F1338"/>
    <w:rsid w:val="005F1496"/>
    <w:rsid w:val="005F332B"/>
    <w:rsid w:val="005F41AC"/>
    <w:rsid w:val="005F49A8"/>
    <w:rsid w:val="005F5CAC"/>
    <w:rsid w:val="005F7BC4"/>
    <w:rsid w:val="00600769"/>
    <w:rsid w:val="00602596"/>
    <w:rsid w:val="0060411A"/>
    <w:rsid w:val="0060475C"/>
    <w:rsid w:val="006058D8"/>
    <w:rsid w:val="00605CF3"/>
    <w:rsid w:val="00605EDB"/>
    <w:rsid w:val="006073DE"/>
    <w:rsid w:val="00607CFF"/>
    <w:rsid w:val="00611566"/>
    <w:rsid w:val="006125D5"/>
    <w:rsid w:val="00612818"/>
    <w:rsid w:val="00612FB1"/>
    <w:rsid w:val="00615EBF"/>
    <w:rsid w:val="00617BD5"/>
    <w:rsid w:val="0062062D"/>
    <w:rsid w:val="00623150"/>
    <w:rsid w:val="0062366E"/>
    <w:rsid w:val="006242F0"/>
    <w:rsid w:val="00624412"/>
    <w:rsid w:val="00624F2F"/>
    <w:rsid w:val="0062515C"/>
    <w:rsid w:val="00625BDE"/>
    <w:rsid w:val="00627CC4"/>
    <w:rsid w:val="00631222"/>
    <w:rsid w:val="006320DD"/>
    <w:rsid w:val="006339AF"/>
    <w:rsid w:val="0063497E"/>
    <w:rsid w:val="00634BA8"/>
    <w:rsid w:val="0063558B"/>
    <w:rsid w:val="00635693"/>
    <w:rsid w:val="00640309"/>
    <w:rsid w:val="006405A6"/>
    <w:rsid w:val="0064143A"/>
    <w:rsid w:val="0064308F"/>
    <w:rsid w:val="00643273"/>
    <w:rsid w:val="0064338E"/>
    <w:rsid w:val="00643393"/>
    <w:rsid w:val="00644E8F"/>
    <w:rsid w:val="00644EC1"/>
    <w:rsid w:val="0064632C"/>
    <w:rsid w:val="00646C92"/>
    <w:rsid w:val="00646D99"/>
    <w:rsid w:val="00647A03"/>
    <w:rsid w:val="0065145A"/>
    <w:rsid w:val="00651F15"/>
    <w:rsid w:val="00654CE3"/>
    <w:rsid w:val="0065544E"/>
    <w:rsid w:val="0065546E"/>
    <w:rsid w:val="00656910"/>
    <w:rsid w:val="006574C0"/>
    <w:rsid w:val="00660627"/>
    <w:rsid w:val="006628FD"/>
    <w:rsid w:val="00663170"/>
    <w:rsid w:val="00665381"/>
    <w:rsid w:val="006663D3"/>
    <w:rsid w:val="006665B8"/>
    <w:rsid w:val="00672112"/>
    <w:rsid w:val="0067489B"/>
    <w:rsid w:val="00680D5A"/>
    <w:rsid w:val="00680F6F"/>
    <w:rsid w:val="006833D1"/>
    <w:rsid w:val="00683E31"/>
    <w:rsid w:val="00683E87"/>
    <w:rsid w:val="00683F31"/>
    <w:rsid w:val="00685417"/>
    <w:rsid w:val="0068542F"/>
    <w:rsid w:val="00687158"/>
    <w:rsid w:val="00690F33"/>
    <w:rsid w:val="00691378"/>
    <w:rsid w:val="00691A26"/>
    <w:rsid w:val="006936CE"/>
    <w:rsid w:val="00693CEB"/>
    <w:rsid w:val="006946DC"/>
    <w:rsid w:val="006949E1"/>
    <w:rsid w:val="00696821"/>
    <w:rsid w:val="006972D1"/>
    <w:rsid w:val="00697600"/>
    <w:rsid w:val="006A0361"/>
    <w:rsid w:val="006A182F"/>
    <w:rsid w:val="006A279F"/>
    <w:rsid w:val="006A2E81"/>
    <w:rsid w:val="006A3346"/>
    <w:rsid w:val="006A59DF"/>
    <w:rsid w:val="006A6D8C"/>
    <w:rsid w:val="006B0170"/>
    <w:rsid w:val="006B11C7"/>
    <w:rsid w:val="006B34DA"/>
    <w:rsid w:val="006B36A0"/>
    <w:rsid w:val="006B596E"/>
    <w:rsid w:val="006B7B67"/>
    <w:rsid w:val="006C0507"/>
    <w:rsid w:val="006C094E"/>
    <w:rsid w:val="006C66D8"/>
    <w:rsid w:val="006C77F3"/>
    <w:rsid w:val="006C7938"/>
    <w:rsid w:val="006D1E24"/>
    <w:rsid w:val="006D35DE"/>
    <w:rsid w:val="006D3D68"/>
    <w:rsid w:val="006D5917"/>
    <w:rsid w:val="006D6E95"/>
    <w:rsid w:val="006D6F4D"/>
    <w:rsid w:val="006D7778"/>
    <w:rsid w:val="006D7911"/>
    <w:rsid w:val="006E1057"/>
    <w:rsid w:val="006E1417"/>
    <w:rsid w:val="006E2B7E"/>
    <w:rsid w:val="006E3102"/>
    <w:rsid w:val="006E71A5"/>
    <w:rsid w:val="006F34AE"/>
    <w:rsid w:val="006F40E3"/>
    <w:rsid w:val="006F596E"/>
    <w:rsid w:val="006F5BF5"/>
    <w:rsid w:val="006F6027"/>
    <w:rsid w:val="006F6510"/>
    <w:rsid w:val="006F6A2C"/>
    <w:rsid w:val="006F7D58"/>
    <w:rsid w:val="006F7DF8"/>
    <w:rsid w:val="0070218E"/>
    <w:rsid w:val="00702592"/>
    <w:rsid w:val="00702691"/>
    <w:rsid w:val="00704DDA"/>
    <w:rsid w:val="00704E47"/>
    <w:rsid w:val="007069DC"/>
    <w:rsid w:val="00707461"/>
    <w:rsid w:val="00710201"/>
    <w:rsid w:val="00711CBB"/>
    <w:rsid w:val="00711FF3"/>
    <w:rsid w:val="00712070"/>
    <w:rsid w:val="00712639"/>
    <w:rsid w:val="00712EE9"/>
    <w:rsid w:val="007133C8"/>
    <w:rsid w:val="00713714"/>
    <w:rsid w:val="00717D70"/>
    <w:rsid w:val="0072073A"/>
    <w:rsid w:val="00721A82"/>
    <w:rsid w:val="00722BDB"/>
    <w:rsid w:val="00725A62"/>
    <w:rsid w:val="00725D44"/>
    <w:rsid w:val="007264BE"/>
    <w:rsid w:val="00730C48"/>
    <w:rsid w:val="00731103"/>
    <w:rsid w:val="007324FD"/>
    <w:rsid w:val="0073265D"/>
    <w:rsid w:val="0073299A"/>
    <w:rsid w:val="007335F0"/>
    <w:rsid w:val="007342B5"/>
    <w:rsid w:val="00734A5B"/>
    <w:rsid w:val="00734B0F"/>
    <w:rsid w:val="00734D4B"/>
    <w:rsid w:val="007358D5"/>
    <w:rsid w:val="0073725F"/>
    <w:rsid w:val="00740B3C"/>
    <w:rsid w:val="0074379F"/>
    <w:rsid w:val="007438C6"/>
    <w:rsid w:val="0074416B"/>
    <w:rsid w:val="00744E76"/>
    <w:rsid w:val="007454E7"/>
    <w:rsid w:val="00745BA5"/>
    <w:rsid w:val="007475E9"/>
    <w:rsid w:val="00753148"/>
    <w:rsid w:val="00753344"/>
    <w:rsid w:val="00754CCE"/>
    <w:rsid w:val="00757115"/>
    <w:rsid w:val="0075771E"/>
    <w:rsid w:val="00757D40"/>
    <w:rsid w:val="00760323"/>
    <w:rsid w:val="0076345C"/>
    <w:rsid w:val="0076390A"/>
    <w:rsid w:val="00763A68"/>
    <w:rsid w:val="00764D06"/>
    <w:rsid w:val="00764FAA"/>
    <w:rsid w:val="007651F6"/>
    <w:rsid w:val="007662B5"/>
    <w:rsid w:val="00766494"/>
    <w:rsid w:val="007668B4"/>
    <w:rsid w:val="00771B76"/>
    <w:rsid w:val="00771CE9"/>
    <w:rsid w:val="00774DEC"/>
    <w:rsid w:val="007751EF"/>
    <w:rsid w:val="00775A9E"/>
    <w:rsid w:val="00775AAA"/>
    <w:rsid w:val="007770D3"/>
    <w:rsid w:val="007771C1"/>
    <w:rsid w:val="00780472"/>
    <w:rsid w:val="00781F0F"/>
    <w:rsid w:val="00783382"/>
    <w:rsid w:val="0078404F"/>
    <w:rsid w:val="00785AB4"/>
    <w:rsid w:val="0078727C"/>
    <w:rsid w:val="0079049D"/>
    <w:rsid w:val="00793698"/>
    <w:rsid w:val="00793A23"/>
    <w:rsid w:val="00793DC5"/>
    <w:rsid w:val="00794157"/>
    <w:rsid w:val="00794631"/>
    <w:rsid w:val="00794A05"/>
    <w:rsid w:val="00796823"/>
    <w:rsid w:val="007A004B"/>
    <w:rsid w:val="007A2A23"/>
    <w:rsid w:val="007A2E55"/>
    <w:rsid w:val="007A4965"/>
    <w:rsid w:val="007A5B71"/>
    <w:rsid w:val="007B18D8"/>
    <w:rsid w:val="007B2FCD"/>
    <w:rsid w:val="007C0414"/>
    <w:rsid w:val="007C095F"/>
    <w:rsid w:val="007C0FFD"/>
    <w:rsid w:val="007C2DD0"/>
    <w:rsid w:val="007C422A"/>
    <w:rsid w:val="007C4451"/>
    <w:rsid w:val="007C57BB"/>
    <w:rsid w:val="007C5D13"/>
    <w:rsid w:val="007C61DD"/>
    <w:rsid w:val="007C7916"/>
    <w:rsid w:val="007D1000"/>
    <w:rsid w:val="007D1277"/>
    <w:rsid w:val="007D162E"/>
    <w:rsid w:val="007D3C7F"/>
    <w:rsid w:val="007D7159"/>
    <w:rsid w:val="007E013E"/>
    <w:rsid w:val="007E0922"/>
    <w:rsid w:val="007E1617"/>
    <w:rsid w:val="007E230A"/>
    <w:rsid w:val="007E2470"/>
    <w:rsid w:val="007E366D"/>
    <w:rsid w:val="007E40DD"/>
    <w:rsid w:val="007E46AE"/>
    <w:rsid w:val="007E7171"/>
    <w:rsid w:val="007E7353"/>
    <w:rsid w:val="007E7ED4"/>
    <w:rsid w:val="007F14EA"/>
    <w:rsid w:val="007F2084"/>
    <w:rsid w:val="007F23B7"/>
    <w:rsid w:val="007F2630"/>
    <w:rsid w:val="007F2E08"/>
    <w:rsid w:val="007F3025"/>
    <w:rsid w:val="007F4606"/>
    <w:rsid w:val="007F47F7"/>
    <w:rsid w:val="007F5B30"/>
    <w:rsid w:val="007F628D"/>
    <w:rsid w:val="007F761F"/>
    <w:rsid w:val="00800B80"/>
    <w:rsid w:val="008024FA"/>
    <w:rsid w:val="00802544"/>
    <w:rsid w:val="008028A4"/>
    <w:rsid w:val="0080413A"/>
    <w:rsid w:val="0080597E"/>
    <w:rsid w:val="00805CC2"/>
    <w:rsid w:val="00805EF8"/>
    <w:rsid w:val="0081272D"/>
    <w:rsid w:val="00813245"/>
    <w:rsid w:val="008137D6"/>
    <w:rsid w:val="00813812"/>
    <w:rsid w:val="008147E7"/>
    <w:rsid w:val="00820C3F"/>
    <w:rsid w:val="00821761"/>
    <w:rsid w:val="00821852"/>
    <w:rsid w:val="00822098"/>
    <w:rsid w:val="0082257F"/>
    <w:rsid w:val="00823B7A"/>
    <w:rsid w:val="008268BA"/>
    <w:rsid w:val="00827870"/>
    <w:rsid w:val="00827B7E"/>
    <w:rsid w:val="00827ECD"/>
    <w:rsid w:val="008325CA"/>
    <w:rsid w:val="00832AEC"/>
    <w:rsid w:val="00834DF2"/>
    <w:rsid w:val="0083534B"/>
    <w:rsid w:val="00836D69"/>
    <w:rsid w:val="00837FC5"/>
    <w:rsid w:val="00840DE0"/>
    <w:rsid w:val="00840E49"/>
    <w:rsid w:val="0084185E"/>
    <w:rsid w:val="00842469"/>
    <w:rsid w:val="0084382B"/>
    <w:rsid w:val="00844161"/>
    <w:rsid w:val="008458E0"/>
    <w:rsid w:val="00845C50"/>
    <w:rsid w:val="008466FA"/>
    <w:rsid w:val="00847126"/>
    <w:rsid w:val="00847CD0"/>
    <w:rsid w:val="00853B9A"/>
    <w:rsid w:val="00853D03"/>
    <w:rsid w:val="00855C40"/>
    <w:rsid w:val="00856637"/>
    <w:rsid w:val="008607A8"/>
    <w:rsid w:val="0086354A"/>
    <w:rsid w:val="00864D0E"/>
    <w:rsid w:val="00865E8E"/>
    <w:rsid w:val="00866D1C"/>
    <w:rsid w:val="008670AB"/>
    <w:rsid w:val="008704A6"/>
    <w:rsid w:val="00870F5E"/>
    <w:rsid w:val="00875661"/>
    <w:rsid w:val="008768CA"/>
    <w:rsid w:val="00876F4F"/>
    <w:rsid w:val="00877EF9"/>
    <w:rsid w:val="00880559"/>
    <w:rsid w:val="0088367B"/>
    <w:rsid w:val="00884348"/>
    <w:rsid w:val="00884980"/>
    <w:rsid w:val="00886F73"/>
    <w:rsid w:val="00887EB4"/>
    <w:rsid w:val="00890C52"/>
    <w:rsid w:val="00892152"/>
    <w:rsid w:val="0089332C"/>
    <w:rsid w:val="00893EFC"/>
    <w:rsid w:val="008943AE"/>
    <w:rsid w:val="00895C19"/>
    <w:rsid w:val="0089650F"/>
    <w:rsid w:val="008979FD"/>
    <w:rsid w:val="008A1560"/>
    <w:rsid w:val="008A1F93"/>
    <w:rsid w:val="008A2B17"/>
    <w:rsid w:val="008A3223"/>
    <w:rsid w:val="008A41D5"/>
    <w:rsid w:val="008A4B32"/>
    <w:rsid w:val="008A50C6"/>
    <w:rsid w:val="008A6294"/>
    <w:rsid w:val="008A7D69"/>
    <w:rsid w:val="008B0859"/>
    <w:rsid w:val="008B0D6C"/>
    <w:rsid w:val="008B190E"/>
    <w:rsid w:val="008B21DD"/>
    <w:rsid w:val="008B2DFC"/>
    <w:rsid w:val="008B2E8C"/>
    <w:rsid w:val="008B3197"/>
    <w:rsid w:val="008B36A9"/>
    <w:rsid w:val="008B5306"/>
    <w:rsid w:val="008B54E8"/>
    <w:rsid w:val="008C1780"/>
    <w:rsid w:val="008C19B5"/>
    <w:rsid w:val="008C2E2A"/>
    <w:rsid w:val="008C3057"/>
    <w:rsid w:val="008C48B0"/>
    <w:rsid w:val="008D0678"/>
    <w:rsid w:val="008D2E4D"/>
    <w:rsid w:val="008D2EEA"/>
    <w:rsid w:val="008D70C4"/>
    <w:rsid w:val="008D779C"/>
    <w:rsid w:val="008D7B09"/>
    <w:rsid w:val="008D7F6F"/>
    <w:rsid w:val="008E19AA"/>
    <w:rsid w:val="008E59F8"/>
    <w:rsid w:val="008E5ACC"/>
    <w:rsid w:val="008E6601"/>
    <w:rsid w:val="008E6C42"/>
    <w:rsid w:val="008E7603"/>
    <w:rsid w:val="008E7734"/>
    <w:rsid w:val="008E7A3C"/>
    <w:rsid w:val="008F0302"/>
    <w:rsid w:val="008F0ACF"/>
    <w:rsid w:val="008F0D23"/>
    <w:rsid w:val="008F0FCD"/>
    <w:rsid w:val="008F1CAD"/>
    <w:rsid w:val="008F1D14"/>
    <w:rsid w:val="008F1F92"/>
    <w:rsid w:val="008F396F"/>
    <w:rsid w:val="008F3AAE"/>
    <w:rsid w:val="008F3DCD"/>
    <w:rsid w:val="00900B2F"/>
    <w:rsid w:val="0090271F"/>
    <w:rsid w:val="00902803"/>
    <w:rsid w:val="00902DB9"/>
    <w:rsid w:val="00902F4D"/>
    <w:rsid w:val="0090466A"/>
    <w:rsid w:val="0090476E"/>
    <w:rsid w:val="0090618F"/>
    <w:rsid w:val="00906D8C"/>
    <w:rsid w:val="009070B6"/>
    <w:rsid w:val="00907CE1"/>
    <w:rsid w:val="00910872"/>
    <w:rsid w:val="00910AA3"/>
    <w:rsid w:val="00910C80"/>
    <w:rsid w:val="009118FA"/>
    <w:rsid w:val="00911A99"/>
    <w:rsid w:val="00911F54"/>
    <w:rsid w:val="00913D66"/>
    <w:rsid w:val="00915554"/>
    <w:rsid w:val="00915A12"/>
    <w:rsid w:val="00915E54"/>
    <w:rsid w:val="00916D63"/>
    <w:rsid w:val="00923655"/>
    <w:rsid w:val="00923FC4"/>
    <w:rsid w:val="00924AA1"/>
    <w:rsid w:val="00926015"/>
    <w:rsid w:val="00926EF1"/>
    <w:rsid w:val="00931625"/>
    <w:rsid w:val="00931D0F"/>
    <w:rsid w:val="009330FD"/>
    <w:rsid w:val="00933102"/>
    <w:rsid w:val="009339CB"/>
    <w:rsid w:val="00933D28"/>
    <w:rsid w:val="00934312"/>
    <w:rsid w:val="009344D7"/>
    <w:rsid w:val="00934C58"/>
    <w:rsid w:val="00934F3B"/>
    <w:rsid w:val="00935C61"/>
    <w:rsid w:val="00935E12"/>
    <w:rsid w:val="00936071"/>
    <w:rsid w:val="009376CD"/>
    <w:rsid w:val="009377F5"/>
    <w:rsid w:val="00940212"/>
    <w:rsid w:val="0094103D"/>
    <w:rsid w:val="0094273C"/>
    <w:rsid w:val="009428D3"/>
    <w:rsid w:val="00942EC2"/>
    <w:rsid w:val="00943B05"/>
    <w:rsid w:val="009449F9"/>
    <w:rsid w:val="0094578A"/>
    <w:rsid w:val="009459A2"/>
    <w:rsid w:val="00945D34"/>
    <w:rsid w:val="009467C2"/>
    <w:rsid w:val="00946856"/>
    <w:rsid w:val="009510DD"/>
    <w:rsid w:val="009514C1"/>
    <w:rsid w:val="00951FC9"/>
    <w:rsid w:val="009535C5"/>
    <w:rsid w:val="00954442"/>
    <w:rsid w:val="00954C4A"/>
    <w:rsid w:val="00956DFD"/>
    <w:rsid w:val="009607D7"/>
    <w:rsid w:val="0096133A"/>
    <w:rsid w:val="00961B32"/>
    <w:rsid w:val="00962509"/>
    <w:rsid w:val="009628E1"/>
    <w:rsid w:val="00962FDA"/>
    <w:rsid w:val="009639F2"/>
    <w:rsid w:val="00963B38"/>
    <w:rsid w:val="00963F1E"/>
    <w:rsid w:val="00964B9E"/>
    <w:rsid w:val="009658B1"/>
    <w:rsid w:val="00966087"/>
    <w:rsid w:val="0096763B"/>
    <w:rsid w:val="009676CB"/>
    <w:rsid w:val="00967E45"/>
    <w:rsid w:val="00970DB3"/>
    <w:rsid w:val="009740E0"/>
    <w:rsid w:val="009746F4"/>
    <w:rsid w:val="00974BB0"/>
    <w:rsid w:val="00975981"/>
    <w:rsid w:val="00975BCD"/>
    <w:rsid w:val="00975C21"/>
    <w:rsid w:val="0097645A"/>
    <w:rsid w:val="00976905"/>
    <w:rsid w:val="00977136"/>
    <w:rsid w:val="009777F3"/>
    <w:rsid w:val="00977F00"/>
    <w:rsid w:val="00980838"/>
    <w:rsid w:val="00980887"/>
    <w:rsid w:val="0098587F"/>
    <w:rsid w:val="00985B99"/>
    <w:rsid w:val="00985C1B"/>
    <w:rsid w:val="009865C1"/>
    <w:rsid w:val="00987265"/>
    <w:rsid w:val="00991035"/>
    <w:rsid w:val="009928A9"/>
    <w:rsid w:val="00995A7C"/>
    <w:rsid w:val="00997232"/>
    <w:rsid w:val="009A0398"/>
    <w:rsid w:val="009A03E9"/>
    <w:rsid w:val="009A064C"/>
    <w:rsid w:val="009A06B5"/>
    <w:rsid w:val="009A0AF3"/>
    <w:rsid w:val="009A28CB"/>
    <w:rsid w:val="009A2DA2"/>
    <w:rsid w:val="009A307C"/>
    <w:rsid w:val="009A38A8"/>
    <w:rsid w:val="009A4404"/>
    <w:rsid w:val="009A59CC"/>
    <w:rsid w:val="009A60E0"/>
    <w:rsid w:val="009A6976"/>
    <w:rsid w:val="009A7C27"/>
    <w:rsid w:val="009B07CD"/>
    <w:rsid w:val="009B08FF"/>
    <w:rsid w:val="009B0F59"/>
    <w:rsid w:val="009B1918"/>
    <w:rsid w:val="009B1B63"/>
    <w:rsid w:val="009B1BCA"/>
    <w:rsid w:val="009B2366"/>
    <w:rsid w:val="009B2EE5"/>
    <w:rsid w:val="009B36CC"/>
    <w:rsid w:val="009B3EB2"/>
    <w:rsid w:val="009B468F"/>
    <w:rsid w:val="009B49CE"/>
    <w:rsid w:val="009B617A"/>
    <w:rsid w:val="009B772C"/>
    <w:rsid w:val="009B77AD"/>
    <w:rsid w:val="009C0202"/>
    <w:rsid w:val="009C19E9"/>
    <w:rsid w:val="009C5113"/>
    <w:rsid w:val="009C573D"/>
    <w:rsid w:val="009C5B83"/>
    <w:rsid w:val="009C7B38"/>
    <w:rsid w:val="009D112C"/>
    <w:rsid w:val="009D187B"/>
    <w:rsid w:val="009D1B6E"/>
    <w:rsid w:val="009D2614"/>
    <w:rsid w:val="009D4670"/>
    <w:rsid w:val="009D65F2"/>
    <w:rsid w:val="009D6A96"/>
    <w:rsid w:val="009D74A6"/>
    <w:rsid w:val="009D758F"/>
    <w:rsid w:val="009E00B1"/>
    <w:rsid w:val="009E011F"/>
    <w:rsid w:val="009E0C93"/>
    <w:rsid w:val="009E0E87"/>
    <w:rsid w:val="009E0F04"/>
    <w:rsid w:val="009E359C"/>
    <w:rsid w:val="009E644C"/>
    <w:rsid w:val="009F0EE8"/>
    <w:rsid w:val="009F1DA2"/>
    <w:rsid w:val="009F20D0"/>
    <w:rsid w:val="009F35C9"/>
    <w:rsid w:val="009F4E07"/>
    <w:rsid w:val="009F4E4F"/>
    <w:rsid w:val="009F71A1"/>
    <w:rsid w:val="009F7F2A"/>
    <w:rsid w:val="00A01F3C"/>
    <w:rsid w:val="00A03C46"/>
    <w:rsid w:val="00A0482A"/>
    <w:rsid w:val="00A04A26"/>
    <w:rsid w:val="00A055D5"/>
    <w:rsid w:val="00A074D3"/>
    <w:rsid w:val="00A108A8"/>
    <w:rsid w:val="00A10F02"/>
    <w:rsid w:val="00A111F3"/>
    <w:rsid w:val="00A11B83"/>
    <w:rsid w:val="00A12EBF"/>
    <w:rsid w:val="00A1393E"/>
    <w:rsid w:val="00A151C7"/>
    <w:rsid w:val="00A15D96"/>
    <w:rsid w:val="00A160C2"/>
    <w:rsid w:val="00A17176"/>
    <w:rsid w:val="00A204CA"/>
    <w:rsid w:val="00A209D6"/>
    <w:rsid w:val="00A22738"/>
    <w:rsid w:val="00A3421E"/>
    <w:rsid w:val="00A34E43"/>
    <w:rsid w:val="00A35A58"/>
    <w:rsid w:val="00A36F5F"/>
    <w:rsid w:val="00A430EC"/>
    <w:rsid w:val="00A4346C"/>
    <w:rsid w:val="00A5249B"/>
    <w:rsid w:val="00A53724"/>
    <w:rsid w:val="00A54B2B"/>
    <w:rsid w:val="00A558F3"/>
    <w:rsid w:val="00A560E1"/>
    <w:rsid w:val="00A60961"/>
    <w:rsid w:val="00A61F18"/>
    <w:rsid w:val="00A6271A"/>
    <w:rsid w:val="00A62B49"/>
    <w:rsid w:val="00A63194"/>
    <w:rsid w:val="00A66EF6"/>
    <w:rsid w:val="00A67CAB"/>
    <w:rsid w:val="00A700BE"/>
    <w:rsid w:val="00A701CA"/>
    <w:rsid w:val="00A703B6"/>
    <w:rsid w:val="00A7120A"/>
    <w:rsid w:val="00A72D4D"/>
    <w:rsid w:val="00A7381C"/>
    <w:rsid w:val="00A73934"/>
    <w:rsid w:val="00A757D2"/>
    <w:rsid w:val="00A75D26"/>
    <w:rsid w:val="00A76A55"/>
    <w:rsid w:val="00A80D5B"/>
    <w:rsid w:val="00A810CD"/>
    <w:rsid w:val="00A816F9"/>
    <w:rsid w:val="00A82346"/>
    <w:rsid w:val="00A8275A"/>
    <w:rsid w:val="00A83423"/>
    <w:rsid w:val="00A84089"/>
    <w:rsid w:val="00A850B9"/>
    <w:rsid w:val="00A863E6"/>
    <w:rsid w:val="00A86445"/>
    <w:rsid w:val="00A87580"/>
    <w:rsid w:val="00A9024E"/>
    <w:rsid w:val="00A90EAF"/>
    <w:rsid w:val="00A918D9"/>
    <w:rsid w:val="00A92170"/>
    <w:rsid w:val="00A9270E"/>
    <w:rsid w:val="00A94C4D"/>
    <w:rsid w:val="00A9573F"/>
    <w:rsid w:val="00A9671C"/>
    <w:rsid w:val="00A96AC3"/>
    <w:rsid w:val="00A978CE"/>
    <w:rsid w:val="00AA1553"/>
    <w:rsid w:val="00AA28F7"/>
    <w:rsid w:val="00AA29CD"/>
    <w:rsid w:val="00AA3B87"/>
    <w:rsid w:val="00AB07DE"/>
    <w:rsid w:val="00AB15DD"/>
    <w:rsid w:val="00AB28AD"/>
    <w:rsid w:val="00AB496E"/>
    <w:rsid w:val="00AB6621"/>
    <w:rsid w:val="00AB71D0"/>
    <w:rsid w:val="00AB79B9"/>
    <w:rsid w:val="00AB7DA5"/>
    <w:rsid w:val="00AC3F45"/>
    <w:rsid w:val="00AC40E7"/>
    <w:rsid w:val="00AC471C"/>
    <w:rsid w:val="00AC5B47"/>
    <w:rsid w:val="00AC773D"/>
    <w:rsid w:val="00AD0995"/>
    <w:rsid w:val="00AD0EBE"/>
    <w:rsid w:val="00AD1701"/>
    <w:rsid w:val="00AD42A1"/>
    <w:rsid w:val="00AD486E"/>
    <w:rsid w:val="00AD4C7D"/>
    <w:rsid w:val="00AD530E"/>
    <w:rsid w:val="00AE3184"/>
    <w:rsid w:val="00AE4488"/>
    <w:rsid w:val="00AE54C5"/>
    <w:rsid w:val="00AE6914"/>
    <w:rsid w:val="00AE70A0"/>
    <w:rsid w:val="00AE769C"/>
    <w:rsid w:val="00AF0E51"/>
    <w:rsid w:val="00AF1216"/>
    <w:rsid w:val="00AF42FB"/>
    <w:rsid w:val="00AF689C"/>
    <w:rsid w:val="00AF73E8"/>
    <w:rsid w:val="00B00FFF"/>
    <w:rsid w:val="00B037AE"/>
    <w:rsid w:val="00B03C73"/>
    <w:rsid w:val="00B0495F"/>
    <w:rsid w:val="00B04CD7"/>
    <w:rsid w:val="00B04E5B"/>
    <w:rsid w:val="00B0507C"/>
    <w:rsid w:val="00B05380"/>
    <w:rsid w:val="00B05962"/>
    <w:rsid w:val="00B11943"/>
    <w:rsid w:val="00B13020"/>
    <w:rsid w:val="00B13354"/>
    <w:rsid w:val="00B140C6"/>
    <w:rsid w:val="00B15449"/>
    <w:rsid w:val="00B158E0"/>
    <w:rsid w:val="00B15B9F"/>
    <w:rsid w:val="00B16701"/>
    <w:rsid w:val="00B16C2F"/>
    <w:rsid w:val="00B16F3E"/>
    <w:rsid w:val="00B207F6"/>
    <w:rsid w:val="00B21A70"/>
    <w:rsid w:val="00B22DF7"/>
    <w:rsid w:val="00B234EA"/>
    <w:rsid w:val="00B23591"/>
    <w:rsid w:val="00B24FB4"/>
    <w:rsid w:val="00B256E7"/>
    <w:rsid w:val="00B26464"/>
    <w:rsid w:val="00B26ADB"/>
    <w:rsid w:val="00B27303"/>
    <w:rsid w:val="00B31C18"/>
    <w:rsid w:val="00B31E2D"/>
    <w:rsid w:val="00B325A1"/>
    <w:rsid w:val="00B340CC"/>
    <w:rsid w:val="00B345DC"/>
    <w:rsid w:val="00B358E9"/>
    <w:rsid w:val="00B36654"/>
    <w:rsid w:val="00B37B59"/>
    <w:rsid w:val="00B40CD2"/>
    <w:rsid w:val="00B41311"/>
    <w:rsid w:val="00B4154F"/>
    <w:rsid w:val="00B45469"/>
    <w:rsid w:val="00B4792D"/>
    <w:rsid w:val="00B47FD1"/>
    <w:rsid w:val="00B516BB"/>
    <w:rsid w:val="00B52BE7"/>
    <w:rsid w:val="00B5406B"/>
    <w:rsid w:val="00B60B1F"/>
    <w:rsid w:val="00B61770"/>
    <w:rsid w:val="00B61D3A"/>
    <w:rsid w:val="00B61D4B"/>
    <w:rsid w:val="00B61F91"/>
    <w:rsid w:val="00B6279D"/>
    <w:rsid w:val="00B63B64"/>
    <w:rsid w:val="00B663A0"/>
    <w:rsid w:val="00B6726D"/>
    <w:rsid w:val="00B676D8"/>
    <w:rsid w:val="00B67BE0"/>
    <w:rsid w:val="00B73541"/>
    <w:rsid w:val="00B7427D"/>
    <w:rsid w:val="00B7538C"/>
    <w:rsid w:val="00B754C0"/>
    <w:rsid w:val="00B80899"/>
    <w:rsid w:val="00B83203"/>
    <w:rsid w:val="00B84650"/>
    <w:rsid w:val="00B84DB2"/>
    <w:rsid w:val="00B84DDB"/>
    <w:rsid w:val="00B85B49"/>
    <w:rsid w:val="00B86E1C"/>
    <w:rsid w:val="00B90717"/>
    <w:rsid w:val="00B90D9B"/>
    <w:rsid w:val="00B919A5"/>
    <w:rsid w:val="00B9237E"/>
    <w:rsid w:val="00B92C95"/>
    <w:rsid w:val="00B94C6B"/>
    <w:rsid w:val="00B966C4"/>
    <w:rsid w:val="00B967D3"/>
    <w:rsid w:val="00B96E6C"/>
    <w:rsid w:val="00B97043"/>
    <w:rsid w:val="00B973F1"/>
    <w:rsid w:val="00BA1F5D"/>
    <w:rsid w:val="00BA6448"/>
    <w:rsid w:val="00BA6461"/>
    <w:rsid w:val="00BB06D1"/>
    <w:rsid w:val="00BB0A69"/>
    <w:rsid w:val="00BB10F5"/>
    <w:rsid w:val="00BB330A"/>
    <w:rsid w:val="00BB3B9D"/>
    <w:rsid w:val="00BB4698"/>
    <w:rsid w:val="00BB50C2"/>
    <w:rsid w:val="00BB569A"/>
    <w:rsid w:val="00BB73DB"/>
    <w:rsid w:val="00BC0A7C"/>
    <w:rsid w:val="00BC3555"/>
    <w:rsid w:val="00BC3D65"/>
    <w:rsid w:val="00BC54E0"/>
    <w:rsid w:val="00BC6063"/>
    <w:rsid w:val="00BC79DE"/>
    <w:rsid w:val="00BC7C89"/>
    <w:rsid w:val="00BD0FE6"/>
    <w:rsid w:val="00BD3BF1"/>
    <w:rsid w:val="00BD6BA2"/>
    <w:rsid w:val="00BD7A62"/>
    <w:rsid w:val="00BE2969"/>
    <w:rsid w:val="00BE2F20"/>
    <w:rsid w:val="00BF24CB"/>
    <w:rsid w:val="00BF2CFA"/>
    <w:rsid w:val="00BF2D21"/>
    <w:rsid w:val="00BF4D66"/>
    <w:rsid w:val="00BF536C"/>
    <w:rsid w:val="00BF5AD2"/>
    <w:rsid w:val="00BF6BC7"/>
    <w:rsid w:val="00C0142F"/>
    <w:rsid w:val="00C017A5"/>
    <w:rsid w:val="00C01BEB"/>
    <w:rsid w:val="00C026C4"/>
    <w:rsid w:val="00C02957"/>
    <w:rsid w:val="00C02FBF"/>
    <w:rsid w:val="00C04A9C"/>
    <w:rsid w:val="00C06330"/>
    <w:rsid w:val="00C10798"/>
    <w:rsid w:val="00C10FFB"/>
    <w:rsid w:val="00C113B4"/>
    <w:rsid w:val="00C126D5"/>
    <w:rsid w:val="00C12815"/>
    <w:rsid w:val="00C12B51"/>
    <w:rsid w:val="00C13744"/>
    <w:rsid w:val="00C14E7D"/>
    <w:rsid w:val="00C153B6"/>
    <w:rsid w:val="00C158B0"/>
    <w:rsid w:val="00C15AF4"/>
    <w:rsid w:val="00C15B14"/>
    <w:rsid w:val="00C1659F"/>
    <w:rsid w:val="00C20A68"/>
    <w:rsid w:val="00C20F49"/>
    <w:rsid w:val="00C214FC"/>
    <w:rsid w:val="00C21BA1"/>
    <w:rsid w:val="00C221E5"/>
    <w:rsid w:val="00C22708"/>
    <w:rsid w:val="00C23387"/>
    <w:rsid w:val="00C23792"/>
    <w:rsid w:val="00C2415E"/>
    <w:rsid w:val="00C245A9"/>
    <w:rsid w:val="00C24650"/>
    <w:rsid w:val="00C25218"/>
    <w:rsid w:val="00C25465"/>
    <w:rsid w:val="00C26E33"/>
    <w:rsid w:val="00C30B7C"/>
    <w:rsid w:val="00C3191C"/>
    <w:rsid w:val="00C31D46"/>
    <w:rsid w:val="00C33079"/>
    <w:rsid w:val="00C345A0"/>
    <w:rsid w:val="00C34D52"/>
    <w:rsid w:val="00C409AC"/>
    <w:rsid w:val="00C412EB"/>
    <w:rsid w:val="00C41E37"/>
    <w:rsid w:val="00C41EF8"/>
    <w:rsid w:val="00C4290C"/>
    <w:rsid w:val="00C42C07"/>
    <w:rsid w:val="00C47BCF"/>
    <w:rsid w:val="00C51F42"/>
    <w:rsid w:val="00C5211A"/>
    <w:rsid w:val="00C54390"/>
    <w:rsid w:val="00C55A12"/>
    <w:rsid w:val="00C55C77"/>
    <w:rsid w:val="00C606CF"/>
    <w:rsid w:val="00C634A7"/>
    <w:rsid w:val="00C65019"/>
    <w:rsid w:val="00C6553E"/>
    <w:rsid w:val="00C65C83"/>
    <w:rsid w:val="00C66C50"/>
    <w:rsid w:val="00C70331"/>
    <w:rsid w:val="00C707FF"/>
    <w:rsid w:val="00C71A5D"/>
    <w:rsid w:val="00C74687"/>
    <w:rsid w:val="00C74CAA"/>
    <w:rsid w:val="00C7574E"/>
    <w:rsid w:val="00C75A63"/>
    <w:rsid w:val="00C76629"/>
    <w:rsid w:val="00C773B9"/>
    <w:rsid w:val="00C80476"/>
    <w:rsid w:val="00C81DD0"/>
    <w:rsid w:val="00C83A13"/>
    <w:rsid w:val="00C841FB"/>
    <w:rsid w:val="00C84403"/>
    <w:rsid w:val="00C85E39"/>
    <w:rsid w:val="00C86F10"/>
    <w:rsid w:val="00C874F8"/>
    <w:rsid w:val="00C9068C"/>
    <w:rsid w:val="00C91FC3"/>
    <w:rsid w:val="00C922A7"/>
    <w:rsid w:val="00C92967"/>
    <w:rsid w:val="00C94062"/>
    <w:rsid w:val="00C9417E"/>
    <w:rsid w:val="00C94383"/>
    <w:rsid w:val="00C96147"/>
    <w:rsid w:val="00CA0992"/>
    <w:rsid w:val="00CA1AD6"/>
    <w:rsid w:val="00CA1C9A"/>
    <w:rsid w:val="00CA25FF"/>
    <w:rsid w:val="00CA3D0C"/>
    <w:rsid w:val="00CA461C"/>
    <w:rsid w:val="00CA4B20"/>
    <w:rsid w:val="00CA4C7B"/>
    <w:rsid w:val="00CA5326"/>
    <w:rsid w:val="00CA580B"/>
    <w:rsid w:val="00CA654B"/>
    <w:rsid w:val="00CB163C"/>
    <w:rsid w:val="00CB348A"/>
    <w:rsid w:val="00CB3E55"/>
    <w:rsid w:val="00CB72B8"/>
    <w:rsid w:val="00CC085D"/>
    <w:rsid w:val="00CC3844"/>
    <w:rsid w:val="00CC3D22"/>
    <w:rsid w:val="00CC4D77"/>
    <w:rsid w:val="00CC57F4"/>
    <w:rsid w:val="00CC787E"/>
    <w:rsid w:val="00CC7AEE"/>
    <w:rsid w:val="00CD04E4"/>
    <w:rsid w:val="00CD0BA8"/>
    <w:rsid w:val="00CD2FC9"/>
    <w:rsid w:val="00CD3F44"/>
    <w:rsid w:val="00CD417A"/>
    <w:rsid w:val="00CD4C7B"/>
    <w:rsid w:val="00CD58FE"/>
    <w:rsid w:val="00CD730A"/>
    <w:rsid w:val="00CD77C0"/>
    <w:rsid w:val="00CD7899"/>
    <w:rsid w:val="00CD7D91"/>
    <w:rsid w:val="00CE1751"/>
    <w:rsid w:val="00CE20C3"/>
    <w:rsid w:val="00CE2CCD"/>
    <w:rsid w:val="00CE325D"/>
    <w:rsid w:val="00CE380E"/>
    <w:rsid w:val="00CE48A1"/>
    <w:rsid w:val="00CE4A97"/>
    <w:rsid w:val="00CE68C9"/>
    <w:rsid w:val="00CE68F7"/>
    <w:rsid w:val="00CE6CAE"/>
    <w:rsid w:val="00CF04D8"/>
    <w:rsid w:val="00CF08C7"/>
    <w:rsid w:val="00CF3971"/>
    <w:rsid w:val="00CF3E81"/>
    <w:rsid w:val="00CF7881"/>
    <w:rsid w:val="00D0293F"/>
    <w:rsid w:val="00D03166"/>
    <w:rsid w:val="00D03DA3"/>
    <w:rsid w:val="00D05994"/>
    <w:rsid w:val="00D0604A"/>
    <w:rsid w:val="00D06ED2"/>
    <w:rsid w:val="00D07F6A"/>
    <w:rsid w:val="00D10062"/>
    <w:rsid w:val="00D123BE"/>
    <w:rsid w:val="00D12BB1"/>
    <w:rsid w:val="00D12F6F"/>
    <w:rsid w:val="00D12FE4"/>
    <w:rsid w:val="00D13262"/>
    <w:rsid w:val="00D2453A"/>
    <w:rsid w:val="00D32175"/>
    <w:rsid w:val="00D32263"/>
    <w:rsid w:val="00D33668"/>
    <w:rsid w:val="00D33BE3"/>
    <w:rsid w:val="00D341AD"/>
    <w:rsid w:val="00D34A9B"/>
    <w:rsid w:val="00D35D76"/>
    <w:rsid w:val="00D3792D"/>
    <w:rsid w:val="00D407D1"/>
    <w:rsid w:val="00D42C4A"/>
    <w:rsid w:val="00D42CDC"/>
    <w:rsid w:val="00D445D2"/>
    <w:rsid w:val="00D44EC1"/>
    <w:rsid w:val="00D4514E"/>
    <w:rsid w:val="00D45AFB"/>
    <w:rsid w:val="00D45B12"/>
    <w:rsid w:val="00D46F79"/>
    <w:rsid w:val="00D47458"/>
    <w:rsid w:val="00D5019B"/>
    <w:rsid w:val="00D50878"/>
    <w:rsid w:val="00D51436"/>
    <w:rsid w:val="00D52B83"/>
    <w:rsid w:val="00D53BB0"/>
    <w:rsid w:val="00D55912"/>
    <w:rsid w:val="00D55B7C"/>
    <w:rsid w:val="00D55E47"/>
    <w:rsid w:val="00D55F22"/>
    <w:rsid w:val="00D55FBD"/>
    <w:rsid w:val="00D5656D"/>
    <w:rsid w:val="00D60B90"/>
    <w:rsid w:val="00D60F73"/>
    <w:rsid w:val="00D60FC3"/>
    <w:rsid w:val="00D61309"/>
    <w:rsid w:val="00D625A5"/>
    <w:rsid w:val="00D62E19"/>
    <w:rsid w:val="00D63815"/>
    <w:rsid w:val="00D65FF0"/>
    <w:rsid w:val="00D67AC0"/>
    <w:rsid w:val="00D67CD1"/>
    <w:rsid w:val="00D709DF"/>
    <w:rsid w:val="00D71373"/>
    <w:rsid w:val="00D738D6"/>
    <w:rsid w:val="00D748FD"/>
    <w:rsid w:val="00D74EEB"/>
    <w:rsid w:val="00D76CB1"/>
    <w:rsid w:val="00D80795"/>
    <w:rsid w:val="00D80D92"/>
    <w:rsid w:val="00D81C25"/>
    <w:rsid w:val="00D82ED5"/>
    <w:rsid w:val="00D8310D"/>
    <w:rsid w:val="00D83771"/>
    <w:rsid w:val="00D83BCF"/>
    <w:rsid w:val="00D83E0C"/>
    <w:rsid w:val="00D84915"/>
    <w:rsid w:val="00D85034"/>
    <w:rsid w:val="00D851FB"/>
    <w:rsid w:val="00D854BE"/>
    <w:rsid w:val="00D858C2"/>
    <w:rsid w:val="00D85B75"/>
    <w:rsid w:val="00D86AB5"/>
    <w:rsid w:val="00D873C3"/>
    <w:rsid w:val="00D87E00"/>
    <w:rsid w:val="00D9134D"/>
    <w:rsid w:val="00D91A51"/>
    <w:rsid w:val="00D92EFD"/>
    <w:rsid w:val="00D9416C"/>
    <w:rsid w:val="00D94C45"/>
    <w:rsid w:val="00D94FCC"/>
    <w:rsid w:val="00D94FE7"/>
    <w:rsid w:val="00D950AE"/>
    <w:rsid w:val="00D95693"/>
    <w:rsid w:val="00D95A84"/>
    <w:rsid w:val="00D96BCF"/>
    <w:rsid w:val="00D96D11"/>
    <w:rsid w:val="00D96EE0"/>
    <w:rsid w:val="00DA0040"/>
    <w:rsid w:val="00DA1E6D"/>
    <w:rsid w:val="00DA2951"/>
    <w:rsid w:val="00DA2CC8"/>
    <w:rsid w:val="00DA32FF"/>
    <w:rsid w:val="00DA5728"/>
    <w:rsid w:val="00DA7469"/>
    <w:rsid w:val="00DA7A03"/>
    <w:rsid w:val="00DA7AE9"/>
    <w:rsid w:val="00DB0DB8"/>
    <w:rsid w:val="00DB1818"/>
    <w:rsid w:val="00DB1925"/>
    <w:rsid w:val="00DB2D4A"/>
    <w:rsid w:val="00DB3199"/>
    <w:rsid w:val="00DB364C"/>
    <w:rsid w:val="00DB5A32"/>
    <w:rsid w:val="00DB5C0A"/>
    <w:rsid w:val="00DC04DC"/>
    <w:rsid w:val="00DC099F"/>
    <w:rsid w:val="00DC309B"/>
    <w:rsid w:val="00DC4DA2"/>
    <w:rsid w:val="00DC5261"/>
    <w:rsid w:val="00DC7B52"/>
    <w:rsid w:val="00DC7DA1"/>
    <w:rsid w:val="00DD28DC"/>
    <w:rsid w:val="00DD52E5"/>
    <w:rsid w:val="00DD6714"/>
    <w:rsid w:val="00DE200D"/>
    <w:rsid w:val="00DE20FC"/>
    <w:rsid w:val="00DE25D2"/>
    <w:rsid w:val="00DE373D"/>
    <w:rsid w:val="00DE3BA2"/>
    <w:rsid w:val="00DE3D65"/>
    <w:rsid w:val="00DE3EBA"/>
    <w:rsid w:val="00DE6B7B"/>
    <w:rsid w:val="00DE7E2F"/>
    <w:rsid w:val="00DF001E"/>
    <w:rsid w:val="00DF0273"/>
    <w:rsid w:val="00DF05A8"/>
    <w:rsid w:val="00DF0CA1"/>
    <w:rsid w:val="00DF0EDE"/>
    <w:rsid w:val="00DF3C67"/>
    <w:rsid w:val="00DF4225"/>
    <w:rsid w:val="00DF4F72"/>
    <w:rsid w:val="00DF56D3"/>
    <w:rsid w:val="00DF5C55"/>
    <w:rsid w:val="00DF6A7D"/>
    <w:rsid w:val="00DF7C20"/>
    <w:rsid w:val="00DF7D49"/>
    <w:rsid w:val="00E00172"/>
    <w:rsid w:val="00E00821"/>
    <w:rsid w:val="00E01F4B"/>
    <w:rsid w:val="00E02C36"/>
    <w:rsid w:val="00E03D64"/>
    <w:rsid w:val="00E05480"/>
    <w:rsid w:val="00E06724"/>
    <w:rsid w:val="00E06F3C"/>
    <w:rsid w:val="00E1159C"/>
    <w:rsid w:val="00E12CE0"/>
    <w:rsid w:val="00E13199"/>
    <w:rsid w:val="00E14D27"/>
    <w:rsid w:val="00E15D17"/>
    <w:rsid w:val="00E16E43"/>
    <w:rsid w:val="00E20199"/>
    <w:rsid w:val="00E20DAC"/>
    <w:rsid w:val="00E21C4C"/>
    <w:rsid w:val="00E22A8F"/>
    <w:rsid w:val="00E232AB"/>
    <w:rsid w:val="00E23E27"/>
    <w:rsid w:val="00E24536"/>
    <w:rsid w:val="00E248C3"/>
    <w:rsid w:val="00E26667"/>
    <w:rsid w:val="00E26A31"/>
    <w:rsid w:val="00E3198D"/>
    <w:rsid w:val="00E347EA"/>
    <w:rsid w:val="00E35A94"/>
    <w:rsid w:val="00E35E08"/>
    <w:rsid w:val="00E37762"/>
    <w:rsid w:val="00E4081B"/>
    <w:rsid w:val="00E41539"/>
    <w:rsid w:val="00E4155C"/>
    <w:rsid w:val="00E41A55"/>
    <w:rsid w:val="00E4332E"/>
    <w:rsid w:val="00E43516"/>
    <w:rsid w:val="00E4370D"/>
    <w:rsid w:val="00E4519B"/>
    <w:rsid w:val="00E45E70"/>
    <w:rsid w:val="00E46C08"/>
    <w:rsid w:val="00E471CF"/>
    <w:rsid w:val="00E52B31"/>
    <w:rsid w:val="00E52F35"/>
    <w:rsid w:val="00E535A5"/>
    <w:rsid w:val="00E5429C"/>
    <w:rsid w:val="00E546E3"/>
    <w:rsid w:val="00E5628F"/>
    <w:rsid w:val="00E564B2"/>
    <w:rsid w:val="00E57449"/>
    <w:rsid w:val="00E57C18"/>
    <w:rsid w:val="00E60B7A"/>
    <w:rsid w:val="00E61D8D"/>
    <w:rsid w:val="00E62835"/>
    <w:rsid w:val="00E63068"/>
    <w:rsid w:val="00E64AA2"/>
    <w:rsid w:val="00E70ECE"/>
    <w:rsid w:val="00E721FB"/>
    <w:rsid w:val="00E724C5"/>
    <w:rsid w:val="00E738E5"/>
    <w:rsid w:val="00E7391A"/>
    <w:rsid w:val="00E77645"/>
    <w:rsid w:val="00E80B38"/>
    <w:rsid w:val="00E81558"/>
    <w:rsid w:val="00E82177"/>
    <w:rsid w:val="00E8240F"/>
    <w:rsid w:val="00E82A80"/>
    <w:rsid w:val="00E83697"/>
    <w:rsid w:val="00E84B14"/>
    <w:rsid w:val="00E859B6"/>
    <w:rsid w:val="00E85E2B"/>
    <w:rsid w:val="00E87D8D"/>
    <w:rsid w:val="00E907B2"/>
    <w:rsid w:val="00E942E9"/>
    <w:rsid w:val="00E95677"/>
    <w:rsid w:val="00E96435"/>
    <w:rsid w:val="00E97776"/>
    <w:rsid w:val="00EA234A"/>
    <w:rsid w:val="00EA2856"/>
    <w:rsid w:val="00EA3342"/>
    <w:rsid w:val="00EA3B81"/>
    <w:rsid w:val="00EA4F82"/>
    <w:rsid w:val="00EA66C9"/>
    <w:rsid w:val="00EA6D34"/>
    <w:rsid w:val="00EB0066"/>
    <w:rsid w:val="00EB4A03"/>
    <w:rsid w:val="00EB5D32"/>
    <w:rsid w:val="00EB72DE"/>
    <w:rsid w:val="00EC0787"/>
    <w:rsid w:val="00EC0CAC"/>
    <w:rsid w:val="00EC15DA"/>
    <w:rsid w:val="00EC369B"/>
    <w:rsid w:val="00EC4A25"/>
    <w:rsid w:val="00EC58E5"/>
    <w:rsid w:val="00EC78DF"/>
    <w:rsid w:val="00ED0554"/>
    <w:rsid w:val="00ED112E"/>
    <w:rsid w:val="00ED3396"/>
    <w:rsid w:val="00ED43C2"/>
    <w:rsid w:val="00ED4BF7"/>
    <w:rsid w:val="00ED574F"/>
    <w:rsid w:val="00ED61A5"/>
    <w:rsid w:val="00ED61D1"/>
    <w:rsid w:val="00ED701A"/>
    <w:rsid w:val="00ED7D11"/>
    <w:rsid w:val="00EE0FFD"/>
    <w:rsid w:val="00EE2157"/>
    <w:rsid w:val="00EE2276"/>
    <w:rsid w:val="00EE5BB5"/>
    <w:rsid w:val="00EE7B03"/>
    <w:rsid w:val="00EF0853"/>
    <w:rsid w:val="00EF0AE0"/>
    <w:rsid w:val="00EF41E0"/>
    <w:rsid w:val="00EF432B"/>
    <w:rsid w:val="00EF4841"/>
    <w:rsid w:val="00EF612C"/>
    <w:rsid w:val="00EF6318"/>
    <w:rsid w:val="00F0083B"/>
    <w:rsid w:val="00F019DB"/>
    <w:rsid w:val="00F01C4A"/>
    <w:rsid w:val="00F025A2"/>
    <w:rsid w:val="00F036E9"/>
    <w:rsid w:val="00F03879"/>
    <w:rsid w:val="00F039B5"/>
    <w:rsid w:val="00F03D76"/>
    <w:rsid w:val="00F05A28"/>
    <w:rsid w:val="00F05EF0"/>
    <w:rsid w:val="00F06FAE"/>
    <w:rsid w:val="00F07388"/>
    <w:rsid w:val="00F0787C"/>
    <w:rsid w:val="00F1190F"/>
    <w:rsid w:val="00F12D75"/>
    <w:rsid w:val="00F131CA"/>
    <w:rsid w:val="00F13780"/>
    <w:rsid w:val="00F15CC6"/>
    <w:rsid w:val="00F15E44"/>
    <w:rsid w:val="00F17C9E"/>
    <w:rsid w:val="00F2026E"/>
    <w:rsid w:val="00F203C8"/>
    <w:rsid w:val="00F2210A"/>
    <w:rsid w:val="00F223BC"/>
    <w:rsid w:val="00F22D2B"/>
    <w:rsid w:val="00F238FB"/>
    <w:rsid w:val="00F25CA8"/>
    <w:rsid w:val="00F31372"/>
    <w:rsid w:val="00F314F6"/>
    <w:rsid w:val="00F31E01"/>
    <w:rsid w:val="00F320A1"/>
    <w:rsid w:val="00F32899"/>
    <w:rsid w:val="00F34809"/>
    <w:rsid w:val="00F3639F"/>
    <w:rsid w:val="00F371BD"/>
    <w:rsid w:val="00F37743"/>
    <w:rsid w:val="00F52444"/>
    <w:rsid w:val="00F52BDA"/>
    <w:rsid w:val="00F534B5"/>
    <w:rsid w:val="00F54A3D"/>
    <w:rsid w:val="00F54CB0"/>
    <w:rsid w:val="00F561DC"/>
    <w:rsid w:val="00F56556"/>
    <w:rsid w:val="00F579CD"/>
    <w:rsid w:val="00F6064E"/>
    <w:rsid w:val="00F606FE"/>
    <w:rsid w:val="00F653B8"/>
    <w:rsid w:val="00F66FE0"/>
    <w:rsid w:val="00F70607"/>
    <w:rsid w:val="00F71B89"/>
    <w:rsid w:val="00F72625"/>
    <w:rsid w:val="00F72E1B"/>
    <w:rsid w:val="00F73465"/>
    <w:rsid w:val="00F7353C"/>
    <w:rsid w:val="00F755C4"/>
    <w:rsid w:val="00F760E3"/>
    <w:rsid w:val="00F761BC"/>
    <w:rsid w:val="00F76F8F"/>
    <w:rsid w:val="00F77660"/>
    <w:rsid w:val="00F7773C"/>
    <w:rsid w:val="00F80DEB"/>
    <w:rsid w:val="00F81BCF"/>
    <w:rsid w:val="00F825A1"/>
    <w:rsid w:val="00F82A85"/>
    <w:rsid w:val="00F82FE8"/>
    <w:rsid w:val="00F83287"/>
    <w:rsid w:val="00F87257"/>
    <w:rsid w:val="00F876B5"/>
    <w:rsid w:val="00F90639"/>
    <w:rsid w:val="00F941DF"/>
    <w:rsid w:val="00F9428A"/>
    <w:rsid w:val="00F945A7"/>
    <w:rsid w:val="00F95C0C"/>
    <w:rsid w:val="00F9651B"/>
    <w:rsid w:val="00FA0524"/>
    <w:rsid w:val="00FA061B"/>
    <w:rsid w:val="00FA1266"/>
    <w:rsid w:val="00FA26F3"/>
    <w:rsid w:val="00FA2CB8"/>
    <w:rsid w:val="00FA2CBF"/>
    <w:rsid w:val="00FA35BE"/>
    <w:rsid w:val="00FA6AC4"/>
    <w:rsid w:val="00FA6C5C"/>
    <w:rsid w:val="00FA7FC5"/>
    <w:rsid w:val="00FB0EFA"/>
    <w:rsid w:val="00FB2277"/>
    <w:rsid w:val="00FB330E"/>
    <w:rsid w:val="00FB36FA"/>
    <w:rsid w:val="00FB3940"/>
    <w:rsid w:val="00FB662F"/>
    <w:rsid w:val="00FC0294"/>
    <w:rsid w:val="00FC1192"/>
    <w:rsid w:val="00FC176A"/>
    <w:rsid w:val="00FC301E"/>
    <w:rsid w:val="00FC34AC"/>
    <w:rsid w:val="00FC5807"/>
    <w:rsid w:val="00FC604C"/>
    <w:rsid w:val="00FC63C7"/>
    <w:rsid w:val="00FC6936"/>
    <w:rsid w:val="00FC78D3"/>
    <w:rsid w:val="00FC7E2E"/>
    <w:rsid w:val="00FC7FEA"/>
    <w:rsid w:val="00FD0B55"/>
    <w:rsid w:val="00FD2AB1"/>
    <w:rsid w:val="00FD3F9A"/>
    <w:rsid w:val="00FE106D"/>
    <w:rsid w:val="00FE196C"/>
    <w:rsid w:val="00FE251B"/>
    <w:rsid w:val="00FE3A72"/>
    <w:rsid w:val="00FE45BB"/>
    <w:rsid w:val="00FE4A68"/>
    <w:rsid w:val="00FE6E1E"/>
    <w:rsid w:val="00FF142F"/>
    <w:rsid w:val="00FF18ED"/>
    <w:rsid w:val="00FF215C"/>
    <w:rsid w:val="00FF25AF"/>
    <w:rsid w:val="00FF28F3"/>
    <w:rsid w:val="00FF4504"/>
    <w:rsid w:val="00FF698C"/>
    <w:rsid w:val="01F3E789"/>
    <w:rsid w:val="0238DE78"/>
    <w:rsid w:val="06390B13"/>
    <w:rsid w:val="0D2099FC"/>
    <w:rsid w:val="0DB20FBE"/>
    <w:rsid w:val="0F35E6B2"/>
    <w:rsid w:val="0F980112"/>
    <w:rsid w:val="10A42219"/>
    <w:rsid w:val="10DE0124"/>
    <w:rsid w:val="10E06234"/>
    <w:rsid w:val="1116168A"/>
    <w:rsid w:val="12EFED6E"/>
    <w:rsid w:val="14999EA7"/>
    <w:rsid w:val="1BB1533B"/>
    <w:rsid w:val="1ED31188"/>
    <w:rsid w:val="21D233E9"/>
    <w:rsid w:val="22AFACA1"/>
    <w:rsid w:val="23669801"/>
    <w:rsid w:val="23BBCDA8"/>
    <w:rsid w:val="2510493A"/>
    <w:rsid w:val="25D77352"/>
    <w:rsid w:val="26EA201E"/>
    <w:rsid w:val="287F0013"/>
    <w:rsid w:val="28CCADD6"/>
    <w:rsid w:val="29973B8A"/>
    <w:rsid w:val="2F6F45D0"/>
    <w:rsid w:val="3072B003"/>
    <w:rsid w:val="310425C5"/>
    <w:rsid w:val="3258A157"/>
    <w:rsid w:val="3349DF7A"/>
    <w:rsid w:val="33E6C3D5"/>
    <w:rsid w:val="34682C91"/>
    <w:rsid w:val="36DF93A7"/>
    <w:rsid w:val="3A378003"/>
    <w:rsid w:val="3A8BB98B"/>
    <w:rsid w:val="3D29925E"/>
    <w:rsid w:val="3D38D4F7"/>
    <w:rsid w:val="3DBB0820"/>
    <w:rsid w:val="3E3C3F2A"/>
    <w:rsid w:val="3FA0F974"/>
    <w:rsid w:val="409975A1"/>
    <w:rsid w:val="4427EBC4"/>
    <w:rsid w:val="470DE3AF"/>
    <w:rsid w:val="48261F26"/>
    <w:rsid w:val="48981397"/>
    <w:rsid w:val="48AA5900"/>
    <w:rsid w:val="49AAC063"/>
    <w:rsid w:val="4A71EA7B"/>
    <w:rsid w:val="4A812D14"/>
    <w:rsid w:val="4CE95191"/>
    <w:rsid w:val="4DF57298"/>
    <w:rsid w:val="4EC32875"/>
    <w:rsid w:val="4FEC0846"/>
    <w:rsid w:val="5566EF5F"/>
    <w:rsid w:val="57484E27"/>
    <w:rsid w:val="5890AF49"/>
    <w:rsid w:val="5A31A9AE"/>
    <w:rsid w:val="5B04E306"/>
    <w:rsid w:val="5DE55776"/>
    <w:rsid w:val="621FCAF3"/>
    <w:rsid w:val="66DC7199"/>
    <w:rsid w:val="69CE83F4"/>
    <w:rsid w:val="6AE130C0"/>
    <w:rsid w:val="6B78352D"/>
    <w:rsid w:val="6C45EB0A"/>
    <w:rsid w:val="6D520C11"/>
    <w:rsid w:val="6F9DD766"/>
    <w:rsid w:val="703B6798"/>
    <w:rsid w:val="724AF2D2"/>
    <w:rsid w:val="73EF1560"/>
    <w:rsid w:val="7475DB15"/>
    <w:rsid w:val="74AB8F6B"/>
    <w:rsid w:val="7B6E952D"/>
    <w:rsid w:val="7CE62F83"/>
    <w:rsid w:val="7D408F2E"/>
    <w:rsid w:val="7DBD327E"/>
    <w:rsid w:val="7F01D5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DEADAD-D475-4BB0-83C1-023F5F32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F606FE"/>
    <w:rPr>
      <w:color w:val="2B579A"/>
      <w:shd w:val="clear" w:color="auto" w:fill="E1DFDD"/>
    </w:rPr>
  </w:style>
  <w:style w:type="character" w:styleId="FollowedHyperlink">
    <w:name w:val="FollowedHyperlink"/>
    <w:basedOn w:val="DefaultParagraphFont"/>
    <w:rsid w:val="00AA29CD"/>
    <w:rPr>
      <w:color w:val="954F72" w:themeColor="followedHyperlink"/>
      <w:u w:val="single"/>
    </w:rPr>
  </w:style>
  <w:style w:type="paragraph" w:styleId="Caption">
    <w:name w:val="caption"/>
    <w:basedOn w:val="Normal"/>
    <w:next w:val="Normal"/>
    <w:unhideWhenUsed/>
    <w:qFormat/>
    <w:rsid w:val="0076345C"/>
    <w:pPr>
      <w:spacing w:after="200"/>
    </w:pPr>
    <w:rPr>
      <w:i/>
      <w:iCs/>
      <w:color w:val="44546A" w:themeColor="text2"/>
      <w:sz w:val="18"/>
      <w:szCs w:val="18"/>
    </w:rPr>
  </w:style>
  <w:style w:type="character" w:customStyle="1" w:styleId="TALCar">
    <w:name w:val="TAL Car"/>
    <w:link w:val="TAL"/>
    <w:qFormat/>
    <w:locked/>
    <w:rsid w:val="00165CF6"/>
    <w:rPr>
      <w:rFonts w:ascii="Arial" w:hAnsi="Arial"/>
      <w:sz w:val="18"/>
      <w:lang w:eastAsia="en-US"/>
    </w:rPr>
  </w:style>
  <w:style w:type="character" w:customStyle="1" w:styleId="TAHCar">
    <w:name w:val="TAH Car"/>
    <w:link w:val="TAH"/>
    <w:qFormat/>
    <w:locked/>
    <w:rsid w:val="00165CF6"/>
    <w:rPr>
      <w:rFonts w:ascii="Arial" w:hAnsi="Arial"/>
      <w:b/>
      <w:sz w:val="18"/>
      <w:lang w:eastAsia="en-US"/>
    </w:rPr>
  </w:style>
  <w:style w:type="paragraph" w:styleId="Revision">
    <w:name w:val="Revision"/>
    <w:hidden/>
    <w:uiPriority w:val="99"/>
    <w:semiHidden/>
    <w:rsid w:val="00585D78"/>
    <w:rPr>
      <w:lang w:eastAsia="en-US"/>
    </w:rPr>
  </w:style>
  <w:style w:type="character" w:customStyle="1" w:styleId="ListParagraphChar">
    <w:name w:val="List Paragraph Char"/>
    <w:link w:val="ListParagraph"/>
    <w:uiPriority w:val="34"/>
    <w:qFormat/>
    <w:locked/>
    <w:rsid w:val="00832AEC"/>
    <w:rPr>
      <w:lang w:eastAsia="en-US"/>
    </w:rPr>
  </w:style>
  <w:style w:type="paragraph" w:customStyle="1" w:styleId="EmailDiscussion">
    <w:name w:val="EmailDiscussion"/>
    <w:basedOn w:val="Normal"/>
    <w:rsid w:val="00F6064E"/>
    <w:pPr>
      <w:numPr>
        <w:numId w:val="10"/>
      </w:numPr>
      <w:spacing w:before="40" w:after="0" w:line="252" w:lineRule="auto"/>
      <w:jc w:val="both"/>
    </w:pPr>
    <w:rPr>
      <w:rFonts w:ascii="Arial" w:eastAsiaTheme="minorHAnsi" w:hAnsi="Arial" w:cs="Arial"/>
      <w:b/>
      <w:bCs/>
      <w:sz w:val="22"/>
      <w:szCs w:val="22"/>
      <w:lang w:val="en-US" w:eastAsia="en-GB"/>
    </w:rPr>
  </w:style>
  <w:style w:type="paragraph" w:styleId="NoSpacing">
    <w:name w:val="No Spacing"/>
    <w:uiPriority w:val="1"/>
    <w:qFormat/>
    <w:rsid w:val="002A69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334406">
      <w:bodyDiv w:val="1"/>
      <w:marLeft w:val="0"/>
      <w:marRight w:val="0"/>
      <w:marTop w:val="0"/>
      <w:marBottom w:val="0"/>
      <w:divBdr>
        <w:top w:val="none" w:sz="0" w:space="0" w:color="auto"/>
        <w:left w:val="none" w:sz="0" w:space="0" w:color="auto"/>
        <w:bottom w:val="none" w:sz="0" w:space="0" w:color="auto"/>
        <w:right w:val="none" w:sz="0" w:space="0" w:color="auto"/>
      </w:divBdr>
    </w:div>
    <w:div w:id="5444864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908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8312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5AIRPNAIUNRU-859666464-14155</_dlc_DocId>
    <_dlc_DocIdUrl xmlns="71c5aaf6-e6ce-465b-b873-5148d2a4c105">
      <Url>https://nokia.sharepoint.com/sites/c5g/e2earch/_layouts/15/DocIdRedir.aspx?ID=5AIRPNAIUNRU-859666464-14155</Url>
      <Description>5AIRPNAIUNRU-859666464-14155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FC8132-9B8B-4E41-895C-FCFE79397EC3}">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9</Pages>
  <Words>4477</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29943</CharactersWithSpaces>
  <SharedDoc>false</SharedDoc>
  <HyperlinkBase/>
  <HLinks>
    <vt:vector size="6" baseType="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665</cp:revision>
  <dcterms:created xsi:type="dcterms:W3CDTF">2023-01-31T12:18:00Z</dcterms:created>
  <dcterms:modified xsi:type="dcterms:W3CDTF">2023-05-12T02:19:00Z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a0331a3c-878e-4eb1-be08-ff9b16dda146</vt:lpwstr>
  </property>
</Properties>
</file>